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606E6" w14:textId="77777777" w:rsidR="00951AAE" w:rsidRDefault="00000000">
      <w:pPr>
        <w:pStyle w:val="afffffff4"/>
        <w:framePr w:wrap="around" w:x="1388" w:y="2521"/>
        <w:rPr>
          <w:rFonts w:ascii="Times New Roman" w:hAnsi="Times New Roman"/>
        </w:rPr>
      </w:pPr>
      <w:r>
        <w:rPr>
          <w:rFonts w:hint="eastAsia"/>
        </w:rPr>
        <w:t>团体标准</w:t>
      </w:r>
    </w:p>
    <w:p w14:paraId="71836B03" w14:textId="77777777" w:rsidR="00951AAE" w:rsidRDefault="00951AAE">
      <w:pPr>
        <w:pStyle w:val="20"/>
        <w:framePr w:wrap="around" w:x="1863" w:y="2935"/>
        <w:spacing w:before="156" w:after="156" w:line="460" w:lineRule="exact"/>
        <w:rPr>
          <w:rFonts w:ascii="Times New Roman"/>
        </w:rPr>
      </w:pPr>
    </w:p>
    <w:p w14:paraId="59AD3A8A" w14:textId="77777777" w:rsidR="00951AAE" w:rsidRDefault="00000000">
      <w:pPr>
        <w:pStyle w:val="20"/>
        <w:framePr w:wrap="around" w:x="1863" w:y="2935"/>
        <w:wordWrap w:val="0"/>
        <w:spacing w:before="156" w:after="156" w:line="460" w:lineRule="exact"/>
        <w:rPr>
          <w:rFonts w:ascii="宋体" w:hAnsi="宋体"/>
          <w:sz w:val="24"/>
          <w:szCs w:val="24"/>
        </w:rPr>
      </w:pPr>
      <w:r>
        <w:rPr>
          <w:rFonts w:ascii="Times New Roman" w:hint="eastAsia"/>
        </w:rPr>
        <w:t xml:space="preserve">T/CBJ </w:t>
      </w:r>
      <w:r>
        <w:rPr>
          <w:rFonts w:ascii="Times New Roman"/>
        </w:rPr>
        <w:t>XXXX</w:t>
      </w:r>
      <w:r>
        <w:rPr>
          <w:rFonts w:ascii="Times New Roman" w:hint="eastAsia"/>
        </w:rPr>
        <w:t>-202</w:t>
      </w:r>
      <w:r>
        <w:rPr>
          <w:rFonts w:ascii="Times New Roman"/>
        </w:rPr>
        <w:t>X</w:t>
      </w:r>
    </w:p>
    <w:p w14:paraId="65ABA210" w14:textId="77777777" w:rsidR="00951AAE" w:rsidRDefault="00951AAE">
      <w:pPr>
        <w:pStyle w:val="20"/>
        <w:framePr w:wrap="around" w:x="1863" w:y="2935"/>
        <w:spacing w:before="156" w:after="156"/>
        <w:rPr>
          <w:rFonts w:hAnsi="黑体"/>
        </w:rPr>
      </w:pPr>
    </w:p>
    <w:p w14:paraId="0475292A" w14:textId="77777777" w:rsidR="00951AAE" w:rsidRDefault="00951AAE">
      <w:pPr>
        <w:pStyle w:val="20"/>
        <w:framePr w:wrap="around" w:x="1863" w:y="2935"/>
        <w:spacing w:before="156" w:after="156"/>
        <w:rPr>
          <w:rFonts w:hAnsi="黑体"/>
        </w:rPr>
      </w:pPr>
    </w:p>
    <w:p w14:paraId="1DB8F292" w14:textId="77777777" w:rsidR="00951AAE" w:rsidRDefault="00000000">
      <w:pPr>
        <w:pStyle w:val="20"/>
        <w:framePr w:wrap="around" w:x="1863" w:y="2935"/>
        <w:spacing w:before="156" w:after="156"/>
        <w:rPr>
          <w:rFonts w:ascii="Times New Roman"/>
        </w:rPr>
      </w:pPr>
      <w:r>
        <w:rPr>
          <w:rFonts w:ascii="Times New Roman" w:hint="eastAsia"/>
        </w:rPr>
        <w:t>代替</w:t>
      </w:r>
    </w:p>
    <w:p w14:paraId="5B3E9B5C" w14:textId="77777777" w:rsidR="00951AAE" w:rsidRDefault="00951AAE">
      <w:pPr>
        <w:pStyle w:val="20"/>
        <w:framePr w:wrap="around" w:x="1863" w:y="2935"/>
        <w:spacing w:before="156" w:after="156"/>
        <w:rPr>
          <w:rFonts w:hAnsi="黑体"/>
        </w:rPr>
      </w:pPr>
    </w:p>
    <w:p w14:paraId="0BDB0DD7" w14:textId="77777777" w:rsidR="00951AAE" w:rsidRDefault="00951AAE">
      <w:pPr>
        <w:pStyle w:val="20"/>
        <w:framePr w:wrap="around" w:x="1863" w:y="2935"/>
        <w:spacing w:before="156" w:after="156"/>
        <w:rPr>
          <w:rFonts w:hAnsi="黑体"/>
        </w:rPr>
      </w:pPr>
    </w:p>
    <w:p w14:paraId="6DAE966B" w14:textId="77777777" w:rsidR="00951AAE" w:rsidRDefault="00951AAE">
      <w:pPr>
        <w:pStyle w:val="20"/>
        <w:framePr w:wrap="around" w:x="1863" w:y="2935"/>
        <w:spacing w:before="156" w:after="156"/>
        <w:rPr>
          <w:rFonts w:ascii="宋体" w:eastAsia="宋体" w:hAnsi="宋体"/>
        </w:rPr>
      </w:pPr>
    </w:p>
    <w:p w14:paraId="5DCD723E" w14:textId="77777777" w:rsidR="00951AAE" w:rsidRDefault="00000000">
      <w:pPr>
        <w:pStyle w:val="affffc"/>
        <w:framePr w:wrap="around"/>
      </w:pPr>
      <w:r>
        <w:rPr>
          <w:rFonts w:hint="eastAsia"/>
        </w:rPr>
        <w:t>董香型白酒</w:t>
      </w:r>
    </w:p>
    <w:p w14:paraId="2DA4999A" w14:textId="77777777" w:rsidR="00951AAE" w:rsidRDefault="00000000">
      <w:pPr>
        <w:pStyle w:val="affffa"/>
        <w:framePr w:wrap="around"/>
        <w:rPr>
          <w:rFonts w:ascii="Times New Roman"/>
        </w:rPr>
      </w:pPr>
      <w:r>
        <w:rPr>
          <w:rFonts w:ascii="Times New Roman"/>
        </w:rPr>
        <w:t>Dongxiangxing baijiu</w:t>
      </w:r>
    </w:p>
    <w:p w14:paraId="1EA5840F" w14:textId="77777777" w:rsidR="00951AAE" w:rsidRDefault="00000000">
      <w:pPr>
        <w:pStyle w:val="affffa"/>
        <w:framePr w:wrap="around"/>
        <w:jc w:val="both"/>
      </w:pPr>
      <w:r>
        <w:rPr>
          <w:rFonts w:hint="eastAsia"/>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5"/>
      </w:tblGrid>
      <w:tr w:rsidR="00951AAE" w14:paraId="6AFAA9D4" w14:textId="77777777">
        <w:tc>
          <w:tcPr>
            <w:tcW w:w="9855" w:type="dxa"/>
            <w:tcBorders>
              <w:top w:val="nil"/>
              <w:left w:val="nil"/>
              <w:bottom w:val="nil"/>
              <w:right w:val="nil"/>
            </w:tcBorders>
          </w:tcPr>
          <w:p w14:paraId="4EC8087E" w14:textId="77777777" w:rsidR="00951AAE" w:rsidRDefault="00000000">
            <w:pPr>
              <w:pStyle w:val="affffe"/>
              <w:framePr w:wrap="around"/>
            </w:pPr>
            <w:r>
              <w:rPr>
                <w:rFonts w:hint="eastAsia"/>
              </w:rPr>
              <w:t>（征求意见稿）</w:t>
            </w:r>
            <w:r>
              <w:rPr>
                <w:noProof/>
              </w:rPr>
              <mc:AlternateContent>
                <mc:Choice Requires="wps">
                  <w:drawing>
                    <wp:anchor distT="0" distB="0" distL="114300" distR="114300" simplePos="0" relativeHeight="251657728" behindDoc="1" locked="1" layoutInCell="1" allowOverlap="1" wp14:anchorId="29071E08" wp14:editId="1117D0A8">
                      <wp:simplePos x="0" y="0"/>
                      <wp:positionH relativeFrom="column">
                        <wp:posOffset>2200910</wp:posOffset>
                      </wp:positionH>
                      <wp:positionV relativeFrom="paragraph">
                        <wp:posOffset>4281805</wp:posOffset>
                      </wp:positionV>
                      <wp:extent cx="1905000" cy="254000"/>
                      <wp:effectExtent l="0" t="0" r="0" b="12700"/>
                      <wp:wrapNone/>
                      <wp:docPr id="3" name="RQ"/>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a:noFill/>
                              </a:ln>
                            </wps:spPr>
                            <wps:bodyPr wrap="square" upright="1"/>
                          </wps:wsp>
                        </a:graphicData>
                      </a:graphic>
                    </wp:anchor>
                  </w:drawing>
                </mc:Choice>
                <mc:Fallback xmlns:wpsCustomData="http://www.wps.cn/officeDocument/2013/wpsCustomData">
                  <w:pict>
                    <v:rect id="RQ" o:spid="_x0000_s1026" o:spt="1" style="position:absolute;left:0pt;margin-left:173.3pt;margin-top:337.15pt;height:20pt;width:150pt;z-index:-251655168;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f1/fg1wAAAAsB&#10;AAAPAAAAAAAAAAEAIAAAACIAAABkcnMvZG93bnJldi54bWxQSwECFAAUAAAACACHTuJAjWJ5laoB&#10;AABnAwAADgAAAAAAAAABACAAAAAmAQAAZHJzL2Uyb0RvYy54bWxQSwUGAAAAAAYABgBZAQAAQgUA&#10;AAAA&#10;">
                      <v:fill on="t" focussize="0,0"/>
                      <v:stroke on="f"/>
                      <v:imagedata o:title=""/>
                      <o:lock v:ext="edit" aspectratio="f"/>
                      <w10:anchorlock/>
                    </v:rect>
                  </w:pict>
                </mc:Fallback>
              </mc:AlternateContent>
            </w:r>
          </w:p>
        </w:tc>
      </w:tr>
      <w:tr w:rsidR="00951AAE" w14:paraId="43614125" w14:textId="77777777">
        <w:tc>
          <w:tcPr>
            <w:tcW w:w="9855" w:type="dxa"/>
            <w:tcBorders>
              <w:top w:val="nil"/>
              <w:left w:val="nil"/>
              <w:bottom w:val="nil"/>
              <w:right w:val="nil"/>
            </w:tcBorders>
          </w:tcPr>
          <w:p w14:paraId="2D5224F9" w14:textId="77777777" w:rsidR="00951AAE" w:rsidRDefault="00951AAE">
            <w:pPr>
              <w:pStyle w:val="affffd"/>
              <w:framePr w:wrap="around"/>
            </w:pPr>
          </w:p>
        </w:tc>
      </w:tr>
    </w:tbl>
    <w:p w14:paraId="050CF65F" w14:textId="77777777" w:rsidR="00951AAE" w:rsidRDefault="00000000">
      <w:pPr>
        <w:pStyle w:val="afffff0"/>
        <w:framePr w:w="9646" w:wrap="around" w:hAnchor="page" w:x="1434" w:y="14086"/>
        <w:wordWrap w:val="0"/>
        <w:ind w:right="6"/>
        <w:jc w:val="both"/>
      </w:pPr>
      <w:r>
        <w:t>XXXX</w:t>
      </w:r>
      <w:r>
        <w:rPr>
          <w:rFonts w:hint="eastAsia"/>
        </w:rPr>
        <w:t>-</w:t>
      </w:r>
      <w:r>
        <w:t>XX</w:t>
      </w:r>
      <w:r>
        <w:rPr>
          <w:rFonts w:hint="eastAsia"/>
        </w:rPr>
        <w:t>-</w:t>
      </w:r>
      <w:r>
        <w:t>XX</w:t>
      </w:r>
      <w:r>
        <w:rPr>
          <w:rFonts w:hint="eastAsia"/>
        </w:rPr>
        <w:t>发布</w:t>
      </w:r>
      <w:r>
        <w:rPr>
          <w:rFonts w:hint="eastAsia"/>
        </w:rPr>
        <w:t xml:space="preserve"> </w:t>
      </w:r>
      <w:r>
        <w:t xml:space="preserve">                              XXXX</w:t>
      </w:r>
      <w:r>
        <w:rPr>
          <w:rFonts w:hint="eastAsia"/>
        </w:rPr>
        <w:t>-</w:t>
      </w:r>
      <w:r>
        <w:t>XX</w:t>
      </w:r>
      <w:r>
        <w:rPr>
          <w:rFonts w:hint="eastAsia"/>
        </w:rPr>
        <w:t>-</w:t>
      </w:r>
      <w:r>
        <w:t>XX</w:t>
      </w:r>
      <w:r>
        <w:rPr>
          <w:rFonts w:hint="eastAsia"/>
        </w:rPr>
        <w:t>实施</w:t>
      </w:r>
    </w:p>
    <w:p w14:paraId="5D544A64" w14:textId="77777777" w:rsidR="00951AAE" w:rsidRDefault="00951AAE">
      <w:pPr>
        <w:pStyle w:val="afffffff9"/>
        <w:framePr w:w="9646" w:wrap="around" w:hAnchor="page" w:x="1434" w:y="14086"/>
        <w:ind w:leftChars="-67" w:left="-141" w:rightChars="-2550" w:right="-5355" w:firstLine="565"/>
      </w:pPr>
    </w:p>
    <w:bookmarkStart w:id="0" w:name="fm"/>
    <w:p w14:paraId="05B6BACB" w14:textId="77777777" w:rsidR="00951AAE" w:rsidRDefault="00000000">
      <w:pPr>
        <w:pStyle w:val="afffffff3"/>
        <w:framePr w:wrap="around"/>
        <w:rPr>
          <w:rFonts w:hAnsi="黑体" w:cs="黑体"/>
          <w:b/>
        </w:rPr>
      </w:pPr>
      <w:r>
        <w:rPr>
          <w:rFonts w:hAnsi="黑体" w:cs="黑体" w:hint="eastAsia"/>
          <w:noProof/>
          <w:w w:val="100"/>
        </w:rPr>
        <mc:AlternateContent>
          <mc:Choice Requires="wps">
            <w:drawing>
              <wp:anchor distT="0" distB="0" distL="114300" distR="114300" simplePos="0" relativeHeight="251656704" behindDoc="1" locked="0" layoutInCell="1" allowOverlap="1" wp14:anchorId="59AC75E7" wp14:editId="4833F396">
                <wp:simplePos x="0" y="0"/>
                <wp:positionH relativeFrom="column">
                  <wp:posOffset>1810385</wp:posOffset>
                </wp:positionH>
                <wp:positionV relativeFrom="paragraph">
                  <wp:posOffset>-3942715</wp:posOffset>
                </wp:positionV>
                <wp:extent cx="1270000" cy="304800"/>
                <wp:effectExtent l="0" t="0" r="6350" b="0"/>
                <wp:wrapNone/>
                <wp:docPr id="2" name="LB"/>
                <wp:cNvGraphicFramePr/>
                <a:graphic xmlns:a="http://schemas.openxmlformats.org/drawingml/2006/main">
                  <a:graphicData uri="http://schemas.microsoft.com/office/word/2010/wordprocessingShape">
                    <wps:wsp>
                      <wps:cNvSpPr/>
                      <wps:spPr>
                        <a:xfrm>
                          <a:off x="0" y="0"/>
                          <a:ext cx="1270000" cy="304800"/>
                        </a:xfrm>
                        <a:prstGeom prst="rect">
                          <a:avLst/>
                        </a:prstGeom>
                        <a:solidFill>
                          <a:srgbClr val="FFFFFF"/>
                        </a:solidFill>
                        <a:ln>
                          <a:noFill/>
                        </a:ln>
                      </wps:spPr>
                      <wps:bodyPr wrap="square" upright="1"/>
                    </wps:wsp>
                  </a:graphicData>
                </a:graphic>
              </wp:anchor>
            </w:drawing>
          </mc:Choice>
          <mc:Fallback xmlns:wpsCustomData="http://www.wps.cn/officeDocument/2013/wpsCustomData">
            <w:pict>
              <v:rect id="LB" o:spid="_x0000_s1026" o:spt="1" style="position:absolute;left:0pt;margin-left:142.55pt;margin-top:-310.45pt;height:24pt;width:100pt;z-index:-251656192;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Xu1tkAAAAN&#10;AQAADwAAAAAAAAABACAAAAAiAAAAZHJzL2Rvd25yZXYueG1sUEsBAhQAFAAAAAgAh07iQBXfBLqp&#10;AQAAZwMAAA4AAAAAAAAAAQAgAAAAKAEAAGRycy9lMm9Eb2MueG1sUEsFBgAAAAAGAAYAWQEAAEMF&#10;AAAAAA==&#10;">
                <v:fill on="t" focussize="0,0"/>
                <v:stroke on="f"/>
                <v:imagedata o:title=""/>
                <o:lock v:ext="edit" aspectratio="f"/>
              </v:rect>
            </w:pict>
          </mc:Fallback>
        </mc:AlternateContent>
      </w:r>
      <w:r>
        <w:rPr>
          <w:rFonts w:hAnsi="黑体" w:cs="黑体" w:hint="eastAsia"/>
          <w:noProof/>
          <w:w w:val="100"/>
        </w:rPr>
        <mc:AlternateContent>
          <mc:Choice Requires="wps">
            <w:drawing>
              <wp:anchor distT="0" distB="0" distL="114300" distR="114300" simplePos="0" relativeHeight="251655680" behindDoc="1" locked="0" layoutInCell="1" allowOverlap="1" wp14:anchorId="0C14A513" wp14:editId="0F0D8CBE">
                <wp:simplePos x="0" y="0"/>
                <wp:positionH relativeFrom="column">
                  <wp:posOffset>4413885</wp:posOffset>
                </wp:positionH>
                <wp:positionV relativeFrom="paragraph">
                  <wp:posOffset>-7435215</wp:posOffset>
                </wp:positionV>
                <wp:extent cx="1143000" cy="228600"/>
                <wp:effectExtent l="0" t="0" r="0" b="0"/>
                <wp:wrapNone/>
                <wp:docPr id="1"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rap="square" upright="1"/>
                    </wps:wsp>
                  </a:graphicData>
                </a:graphic>
              </wp:anchor>
            </w:drawing>
          </mc:Choice>
          <mc:Fallback xmlns:wpsCustomData="http://www.wps.cn/officeDocument/2013/wpsCustomData">
            <w:pict>
              <v:rect id="DT" o:spid="_x0000_s1026" o:spt="1" style="position:absolute;left:0pt;margin-left:347.55pt;margin-top:-585.45pt;height:18pt;width:90pt;z-index:-251657216;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fyYoR2gAA&#10;AA8BAAAPAAAAAAAAAAEAIAAAACIAAABkcnMvZG93bnJldi54bWxQSwECFAAUAAAACACHTuJA9p9R&#10;CqoBAABnAwAADgAAAAAAAAABACAAAAApAQAAZHJzL2Uyb0RvYy54bWxQSwUGAAAAAAYABgBZAQAA&#10;RQUAAAAA&#10;">
                <v:fill on="t" focussize="0,0"/>
                <v:stroke on="f"/>
                <v:imagedata o:title=""/>
                <o:lock v:ext="edit" aspectratio="f"/>
              </v:rect>
            </w:pict>
          </mc:Fallback>
        </mc:AlternateContent>
      </w:r>
      <w:r>
        <w:rPr>
          <w:rFonts w:hAnsi="黑体" w:cs="黑体" w:hint="eastAsia"/>
          <w:noProof/>
          <w:w w:val="100"/>
        </w:rPr>
        <mc:AlternateContent>
          <mc:Choice Requires="wps">
            <w:drawing>
              <wp:anchor distT="0" distB="0" distL="114300" distR="114300" simplePos="0" relativeHeight="251658752" behindDoc="0" locked="0" layoutInCell="1" allowOverlap="1" wp14:anchorId="15DD0967" wp14:editId="5BBE669E">
                <wp:simplePos x="0" y="0"/>
                <wp:positionH relativeFrom="column">
                  <wp:posOffset>-464820</wp:posOffset>
                </wp:positionH>
                <wp:positionV relativeFrom="paragraph">
                  <wp:posOffset>-7021195</wp:posOffset>
                </wp:positionV>
                <wp:extent cx="6120130" cy="0"/>
                <wp:effectExtent l="0" t="15875" r="13970" b="22225"/>
                <wp:wrapNone/>
                <wp:docPr id="5" name="直线 3"/>
                <wp:cNvGraphicFramePr/>
                <a:graphic xmlns:a="http://schemas.openxmlformats.org/drawingml/2006/main">
                  <a:graphicData uri="http://schemas.microsoft.com/office/word/2010/wordprocessingShape">
                    <wps:wsp>
                      <wps:cNvCnPr/>
                      <wps:spPr>
                        <a:xfrm>
                          <a:off x="0" y="0"/>
                          <a:ext cx="6120130" cy="0"/>
                        </a:xfrm>
                        <a:prstGeom prst="line">
                          <a:avLst/>
                        </a:prstGeom>
                        <a:ln w="31750"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3" o:spid="_x0000_s1026" o:spt="20" style="position:absolute;left:0pt;margin-left:-36.6pt;margin-top:-552.85pt;height:0pt;width:481.9pt;z-index:251661312;mso-width-relative:page;mso-height-relative:page;" filled="f" stroked="t" coordsize="21600,21600" o:gfxdata="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Tah+7YAAAADwEAAA8A&#10;AAAAAAAAAQAgAAAAIgAAAGRycy9kb3ducmV2LnhtbFBLAQIUABQAAAAIAIdO4kDCx7BN3gEAANAD&#10;AAAOAAAAAAAAAAEAIAAAACcBAABkcnMvZTJvRG9jLnhtbFBLBQYAAAAABgAGAFkBAAB3BQAAAAA=&#10;">
                <v:fill on="f" focussize="0,0"/>
                <v:stroke weight="2.5pt" color="#000000" joinstyle="round"/>
                <v:imagedata o:title=""/>
                <o:lock v:ext="edit" aspectratio="f"/>
              </v:line>
            </w:pict>
          </mc:Fallback>
        </mc:AlternateContent>
      </w:r>
      <w:bookmarkEnd w:id="0"/>
      <w:r>
        <w:rPr>
          <w:rFonts w:hAnsi="黑体" w:cs="黑体" w:hint="eastAsia"/>
        </w:rPr>
        <w:t xml:space="preserve">    </w:t>
      </w:r>
      <w:r>
        <w:rPr>
          <w:rFonts w:ascii="宋体" w:hint="eastAsia"/>
          <w:sz w:val="36"/>
        </w:rPr>
        <w:t>中国酒业协会</w:t>
      </w:r>
      <w:r>
        <w:rPr>
          <w:rFonts w:ascii="宋体" w:hint="eastAsia"/>
          <w:sz w:val="36"/>
        </w:rPr>
        <w:t xml:space="preserve"> </w:t>
      </w:r>
      <w:r>
        <w:rPr>
          <w:rStyle w:val="affff3"/>
          <w:rFonts w:hint="eastAsia"/>
          <w:spacing w:val="22"/>
          <w:szCs w:val="20"/>
        </w:rPr>
        <w:t>发布</w:t>
      </w:r>
    </w:p>
    <w:p w14:paraId="4E28B6C4" w14:textId="77777777" w:rsidR="00951AAE" w:rsidRDefault="00000000">
      <w:r>
        <w:rPr>
          <w:rFonts w:hint="eastAsia"/>
        </w:rPr>
        <w:t>ICS 67.160.10</w:t>
      </w:r>
    </w:p>
    <w:p w14:paraId="0AF85FD0" w14:textId="77777777" w:rsidR="00951AAE" w:rsidRDefault="00000000">
      <w:r>
        <w:rPr>
          <w:rFonts w:hint="eastAsia"/>
        </w:rPr>
        <w:t>X 6</w:t>
      </w:r>
      <w:r>
        <w:t>1</w:t>
      </w:r>
    </w:p>
    <w:p w14:paraId="75806389" w14:textId="77777777" w:rsidR="00951AAE" w:rsidRDefault="00951AAE">
      <w:pPr>
        <w:pStyle w:val="afff9"/>
        <w:sectPr w:rsidR="00951AAE">
          <w:footerReference w:type="even" r:id="rId9"/>
          <w:headerReference w:type="first" r:id="rId10"/>
          <w:pgSz w:w="11906" w:h="16838"/>
          <w:pgMar w:top="567" w:right="850" w:bottom="1134" w:left="1418" w:header="0" w:footer="0" w:gutter="0"/>
          <w:pgNumType w:start="1"/>
          <w:cols w:space="720"/>
          <w:docGrid w:type="lines" w:linePitch="312"/>
        </w:sectPr>
      </w:pPr>
    </w:p>
    <w:p w14:paraId="597768B8" w14:textId="77777777" w:rsidR="00951AAE" w:rsidRDefault="00000000">
      <w:pPr>
        <w:pStyle w:val="affffff6"/>
        <w:rPr>
          <w:rFonts w:hAnsi="宋体"/>
          <w:szCs w:val="21"/>
        </w:rPr>
      </w:pPr>
      <w:r>
        <w:rPr>
          <w:rFonts w:hint="eastAsia"/>
        </w:rPr>
        <w:lastRenderedPageBreak/>
        <w:t>前</w:t>
      </w:r>
      <w:bookmarkStart w:id="1" w:name="BKQY"/>
      <w:r>
        <w:rPr>
          <w:rFonts w:hAnsi="黑体"/>
        </w:rPr>
        <w:t>  </w:t>
      </w:r>
      <w:r>
        <w:rPr>
          <w:rFonts w:hint="eastAsia"/>
        </w:rPr>
        <w:t>言</w:t>
      </w:r>
      <w:bookmarkEnd w:id="1"/>
    </w:p>
    <w:p w14:paraId="54F92EB0" w14:textId="77777777" w:rsidR="00951AAE" w:rsidRDefault="00000000">
      <w:pPr>
        <w:pStyle w:val="afff9"/>
        <w:rPr>
          <w:rFonts w:hAnsi="宋体"/>
          <w:szCs w:val="21"/>
        </w:rPr>
      </w:pPr>
      <w:r>
        <w:rPr>
          <w:rFonts w:hAnsi="宋体" w:hint="eastAsia"/>
          <w:szCs w:val="21"/>
        </w:rPr>
        <w:t>本文件按照</w:t>
      </w:r>
      <w:r>
        <w:rPr>
          <w:rFonts w:ascii="Times New Roman"/>
        </w:rPr>
        <w:t>GB/T 1.1</w:t>
      </w:r>
      <w:r>
        <w:rPr>
          <w:rFonts w:ascii="Times New Roman" w:hint="eastAsia"/>
        </w:rPr>
        <w:t>-</w:t>
      </w:r>
      <w:r>
        <w:rPr>
          <w:rFonts w:ascii="Times New Roman"/>
        </w:rPr>
        <w:t>2020</w:t>
      </w:r>
      <w:r>
        <w:rPr>
          <w:rFonts w:hAnsi="宋体" w:cs="Arial"/>
        </w:rPr>
        <w:t>《标准化工作导则  第1部分：标准</w:t>
      </w:r>
      <w:r>
        <w:rPr>
          <w:rFonts w:hAnsi="宋体" w:cs="Arial" w:hint="eastAsia"/>
        </w:rPr>
        <w:t>化文件</w:t>
      </w:r>
      <w:r>
        <w:rPr>
          <w:rFonts w:hAnsi="宋体" w:cs="Arial"/>
        </w:rPr>
        <w:t>的结构和</w:t>
      </w:r>
      <w:r>
        <w:rPr>
          <w:rFonts w:hAnsi="宋体" w:cs="Arial" w:hint="eastAsia"/>
        </w:rPr>
        <w:t>起草规则</w:t>
      </w:r>
      <w:r>
        <w:rPr>
          <w:rFonts w:hAnsi="宋体" w:cs="Arial"/>
        </w:rPr>
        <w:t>》</w:t>
      </w:r>
      <w:r>
        <w:rPr>
          <w:rFonts w:hAnsi="宋体" w:cs="Arial" w:hint="eastAsia"/>
        </w:rPr>
        <w:t>的规定</w:t>
      </w:r>
      <w:r>
        <w:rPr>
          <w:rFonts w:hAnsi="宋体" w:cs="Arial" w:hint="eastAsia"/>
          <w:szCs w:val="21"/>
        </w:rPr>
        <w:t>起草。本文件规定了质量相关技术要求，食品安全相关要求见有关法律法规、政策和食品安全标准等文件。</w:t>
      </w:r>
    </w:p>
    <w:p w14:paraId="7680F997" w14:textId="77777777" w:rsidR="00951AAE" w:rsidRDefault="00000000">
      <w:pPr>
        <w:pStyle w:val="afff9"/>
        <w:rPr>
          <w:rFonts w:hAnsi="宋体"/>
          <w:szCs w:val="21"/>
        </w:rPr>
      </w:pPr>
      <w:r>
        <w:rPr>
          <w:rFonts w:hAnsi="宋体" w:hint="eastAsia"/>
          <w:szCs w:val="21"/>
        </w:rPr>
        <w:t>本文件由贵州董酒股份有限公司提出。</w:t>
      </w:r>
    </w:p>
    <w:p w14:paraId="4CF40606" w14:textId="77777777" w:rsidR="00951AAE" w:rsidRDefault="00000000">
      <w:pPr>
        <w:pStyle w:val="afff9"/>
        <w:rPr>
          <w:rFonts w:hAnsi="宋体"/>
          <w:szCs w:val="21"/>
        </w:rPr>
      </w:pPr>
      <w:r>
        <w:rPr>
          <w:rFonts w:hAnsi="宋体" w:hint="eastAsia"/>
          <w:szCs w:val="21"/>
        </w:rPr>
        <w:t>本文件由中国酒业协会</w:t>
      </w:r>
      <w:r>
        <w:rPr>
          <w:rFonts w:ascii="Arial" w:hAnsi="Arial" w:cs="Arial" w:hint="eastAsia"/>
        </w:rPr>
        <w:t>团体标准审查委员会</w:t>
      </w:r>
      <w:r>
        <w:rPr>
          <w:rFonts w:hAnsi="宋体" w:hint="eastAsia"/>
          <w:szCs w:val="21"/>
        </w:rPr>
        <w:t>归口。</w:t>
      </w:r>
    </w:p>
    <w:p w14:paraId="4897EADF" w14:textId="77777777" w:rsidR="00951AAE" w:rsidRDefault="00000000">
      <w:pPr>
        <w:pStyle w:val="afff9"/>
        <w:rPr>
          <w:rFonts w:hAnsi="宋体"/>
          <w:szCs w:val="21"/>
        </w:rPr>
      </w:pPr>
      <w:r>
        <w:rPr>
          <w:rFonts w:hAnsi="宋体" w:hint="eastAsia"/>
          <w:szCs w:val="21"/>
        </w:rPr>
        <w:t>本文件起草单位：</w:t>
      </w:r>
      <w:r>
        <w:rPr>
          <w:rFonts w:ascii="Times New Roman"/>
          <w:szCs w:val="21"/>
        </w:rPr>
        <w:t>XXX</w:t>
      </w:r>
      <w:r>
        <w:rPr>
          <w:rFonts w:ascii="Times New Roman" w:hint="eastAsia"/>
          <w:szCs w:val="21"/>
        </w:rPr>
        <w:t>，</w:t>
      </w:r>
      <w:r>
        <w:rPr>
          <w:rFonts w:ascii="Times New Roman"/>
          <w:szCs w:val="21"/>
        </w:rPr>
        <w:t>XXX</w:t>
      </w:r>
      <w:r>
        <w:rPr>
          <w:rFonts w:ascii="Times New Roman" w:hint="eastAsia"/>
          <w:szCs w:val="21"/>
        </w:rPr>
        <w:t>，</w:t>
      </w:r>
      <w:r>
        <w:rPr>
          <w:rFonts w:ascii="Times New Roman"/>
          <w:szCs w:val="21"/>
        </w:rPr>
        <w:t>XXX</w:t>
      </w:r>
    </w:p>
    <w:p w14:paraId="071A4CEC" w14:textId="77777777" w:rsidR="00951AAE" w:rsidRDefault="00000000">
      <w:pPr>
        <w:pStyle w:val="afff9"/>
        <w:rPr>
          <w:rFonts w:ascii="Times New Roman"/>
          <w:szCs w:val="21"/>
        </w:rPr>
      </w:pPr>
      <w:r>
        <w:rPr>
          <w:rFonts w:hAnsi="宋体" w:hint="eastAsia"/>
          <w:szCs w:val="21"/>
        </w:rPr>
        <w:t>本文件主要起草人：</w:t>
      </w:r>
      <w:r>
        <w:rPr>
          <w:rFonts w:ascii="Times New Roman"/>
          <w:szCs w:val="21"/>
        </w:rPr>
        <w:t xml:space="preserve"> XXX</w:t>
      </w:r>
      <w:r>
        <w:rPr>
          <w:rFonts w:ascii="Times New Roman" w:hint="eastAsia"/>
          <w:szCs w:val="21"/>
        </w:rPr>
        <w:t>，</w:t>
      </w:r>
      <w:r>
        <w:rPr>
          <w:rFonts w:ascii="Times New Roman"/>
          <w:szCs w:val="21"/>
        </w:rPr>
        <w:t>XXX</w:t>
      </w:r>
      <w:r>
        <w:rPr>
          <w:rFonts w:ascii="Times New Roman" w:hint="eastAsia"/>
          <w:szCs w:val="21"/>
        </w:rPr>
        <w:t>，</w:t>
      </w:r>
      <w:r>
        <w:rPr>
          <w:rFonts w:ascii="Times New Roman"/>
          <w:szCs w:val="21"/>
        </w:rPr>
        <w:t>XXX</w:t>
      </w:r>
    </w:p>
    <w:p w14:paraId="1705C065" w14:textId="77777777" w:rsidR="00951AAE" w:rsidRDefault="00951AAE">
      <w:pPr>
        <w:pStyle w:val="afff9"/>
        <w:rPr>
          <w:rFonts w:ascii="Times New Roman"/>
          <w:szCs w:val="21"/>
        </w:rPr>
      </w:pPr>
    </w:p>
    <w:p w14:paraId="52B2A12E" w14:textId="77777777" w:rsidR="00951AAE" w:rsidRDefault="00951AAE">
      <w:pPr>
        <w:pStyle w:val="afff9"/>
        <w:rPr>
          <w:rFonts w:ascii="Times New Roman"/>
          <w:szCs w:val="21"/>
        </w:rPr>
      </w:pPr>
    </w:p>
    <w:p w14:paraId="29DE4E49" w14:textId="77777777" w:rsidR="00951AAE" w:rsidRDefault="00951AAE">
      <w:pPr>
        <w:pStyle w:val="afff9"/>
        <w:rPr>
          <w:rFonts w:ascii="Times New Roman"/>
          <w:szCs w:val="21"/>
        </w:rPr>
      </w:pPr>
    </w:p>
    <w:p w14:paraId="506E0190" w14:textId="77777777" w:rsidR="00951AAE" w:rsidRDefault="00951AAE">
      <w:pPr>
        <w:pStyle w:val="afff9"/>
        <w:rPr>
          <w:rFonts w:ascii="Times New Roman"/>
          <w:szCs w:val="21"/>
        </w:rPr>
      </w:pPr>
    </w:p>
    <w:p w14:paraId="273ED040" w14:textId="77777777" w:rsidR="00951AAE" w:rsidRDefault="00951AAE">
      <w:pPr>
        <w:pStyle w:val="afff9"/>
        <w:rPr>
          <w:rFonts w:ascii="Times New Roman"/>
          <w:szCs w:val="21"/>
        </w:rPr>
      </w:pPr>
    </w:p>
    <w:p w14:paraId="2FC7E00C" w14:textId="77777777" w:rsidR="00951AAE" w:rsidRDefault="00951AAE">
      <w:pPr>
        <w:pStyle w:val="afff9"/>
        <w:rPr>
          <w:rFonts w:ascii="Times New Roman"/>
          <w:szCs w:val="21"/>
        </w:rPr>
      </w:pPr>
    </w:p>
    <w:p w14:paraId="21EAFA10" w14:textId="77777777" w:rsidR="00951AAE" w:rsidRDefault="00951AAE">
      <w:pPr>
        <w:pStyle w:val="afff9"/>
        <w:rPr>
          <w:rFonts w:ascii="Times New Roman"/>
          <w:szCs w:val="21"/>
        </w:rPr>
      </w:pPr>
    </w:p>
    <w:p w14:paraId="4E87F926" w14:textId="77777777" w:rsidR="00951AAE" w:rsidRDefault="00951AAE">
      <w:pPr>
        <w:pStyle w:val="afff9"/>
        <w:rPr>
          <w:rFonts w:ascii="Times New Roman"/>
          <w:szCs w:val="21"/>
        </w:rPr>
      </w:pPr>
    </w:p>
    <w:p w14:paraId="516E0FA1" w14:textId="77777777" w:rsidR="00951AAE" w:rsidRDefault="00951AAE">
      <w:pPr>
        <w:pStyle w:val="afff9"/>
        <w:rPr>
          <w:rFonts w:ascii="Times New Roman"/>
          <w:szCs w:val="21"/>
        </w:rPr>
      </w:pPr>
    </w:p>
    <w:p w14:paraId="065A71C0" w14:textId="77777777" w:rsidR="00951AAE" w:rsidRDefault="00951AAE">
      <w:pPr>
        <w:pStyle w:val="afff9"/>
        <w:rPr>
          <w:rFonts w:ascii="Times New Roman"/>
          <w:szCs w:val="21"/>
        </w:rPr>
      </w:pPr>
    </w:p>
    <w:p w14:paraId="56CA998E" w14:textId="77777777" w:rsidR="00951AAE" w:rsidRDefault="00951AAE">
      <w:pPr>
        <w:pStyle w:val="afff9"/>
        <w:rPr>
          <w:rFonts w:ascii="Times New Roman"/>
          <w:szCs w:val="21"/>
        </w:rPr>
      </w:pPr>
    </w:p>
    <w:p w14:paraId="3571CF61" w14:textId="77777777" w:rsidR="00951AAE" w:rsidRDefault="00951AAE">
      <w:pPr>
        <w:pStyle w:val="afff9"/>
        <w:rPr>
          <w:rFonts w:ascii="Times New Roman"/>
          <w:szCs w:val="21"/>
        </w:rPr>
      </w:pPr>
    </w:p>
    <w:p w14:paraId="6A2D7A34" w14:textId="77777777" w:rsidR="00951AAE" w:rsidRDefault="00951AAE">
      <w:pPr>
        <w:pStyle w:val="afff9"/>
        <w:rPr>
          <w:rFonts w:ascii="Times New Roman"/>
          <w:szCs w:val="21"/>
        </w:rPr>
      </w:pPr>
    </w:p>
    <w:p w14:paraId="6DB5FF0B" w14:textId="77777777" w:rsidR="00951AAE" w:rsidRDefault="00951AAE">
      <w:pPr>
        <w:pStyle w:val="afff9"/>
        <w:rPr>
          <w:rFonts w:ascii="Times New Roman"/>
          <w:szCs w:val="21"/>
        </w:rPr>
      </w:pPr>
    </w:p>
    <w:p w14:paraId="7A06473F" w14:textId="77777777" w:rsidR="00951AAE" w:rsidRDefault="00951AAE">
      <w:pPr>
        <w:pStyle w:val="afff9"/>
        <w:rPr>
          <w:rFonts w:ascii="Times New Roman"/>
          <w:szCs w:val="21"/>
        </w:rPr>
      </w:pPr>
    </w:p>
    <w:p w14:paraId="5DE83EA3" w14:textId="77777777" w:rsidR="00951AAE" w:rsidRDefault="00951AAE">
      <w:pPr>
        <w:pStyle w:val="afff9"/>
        <w:rPr>
          <w:rFonts w:ascii="Times New Roman"/>
          <w:szCs w:val="21"/>
        </w:rPr>
      </w:pPr>
    </w:p>
    <w:p w14:paraId="31B7CBB5" w14:textId="77777777" w:rsidR="00951AAE" w:rsidRDefault="00951AAE">
      <w:pPr>
        <w:pStyle w:val="afff9"/>
        <w:rPr>
          <w:rFonts w:ascii="Times New Roman"/>
          <w:szCs w:val="21"/>
        </w:rPr>
      </w:pPr>
    </w:p>
    <w:p w14:paraId="730EA615" w14:textId="77777777" w:rsidR="00951AAE" w:rsidRDefault="00951AAE">
      <w:pPr>
        <w:pStyle w:val="afff9"/>
        <w:rPr>
          <w:rFonts w:ascii="Times New Roman"/>
          <w:szCs w:val="21"/>
        </w:rPr>
      </w:pPr>
    </w:p>
    <w:p w14:paraId="140670D6" w14:textId="77777777" w:rsidR="00951AAE" w:rsidRDefault="00951AAE">
      <w:pPr>
        <w:pStyle w:val="afff9"/>
        <w:rPr>
          <w:rFonts w:ascii="Times New Roman"/>
          <w:szCs w:val="21"/>
        </w:rPr>
      </w:pPr>
    </w:p>
    <w:p w14:paraId="5623894C" w14:textId="77777777" w:rsidR="00951AAE" w:rsidRDefault="00951AAE">
      <w:pPr>
        <w:pStyle w:val="afff9"/>
        <w:rPr>
          <w:rFonts w:ascii="Times New Roman"/>
          <w:szCs w:val="21"/>
        </w:rPr>
      </w:pPr>
    </w:p>
    <w:p w14:paraId="2C57145C" w14:textId="77777777" w:rsidR="00951AAE" w:rsidRDefault="00951AAE">
      <w:pPr>
        <w:pStyle w:val="afff9"/>
        <w:rPr>
          <w:rFonts w:ascii="Times New Roman"/>
          <w:szCs w:val="21"/>
        </w:rPr>
      </w:pPr>
    </w:p>
    <w:p w14:paraId="23B4C88B" w14:textId="77777777" w:rsidR="00951AAE" w:rsidRDefault="00951AAE">
      <w:pPr>
        <w:pStyle w:val="afff9"/>
        <w:rPr>
          <w:rFonts w:ascii="Times New Roman"/>
          <w:szCs w:val="21"/>
        </w:rPr>
      </w:pPr>
    </w:p>
    <w:p w14:paraId="697E3C08" w14:textId="77777777" w:rsidR="00951AAE" w:rsidRDefault="00951AAE">
      <w:pPr>
        <w:pStyle w:val="afff9"/>
        <w:rPr>
          <w:rFonts w:ascii="Times New Roman"/>
          <w:szCs w:val="21"/>
        </w:rPr>
      </w:pPr>
    </w:p>
    <w:p w14:paraId="2AD2004F" w14:textId="77777777" w:rsidR="00951AAE" w:rsidRDefault="00951AAE">
      <w:pPr>
        <w:pStyle w:val="afff9"/>
        <w:rPr>
          <w:rFonts w:ascii="Times New Roman"/>
          <w:szCs w:val="21"/>
        </w:rPr>
      </w:pPr>
    </w:p>
    <w:p w14:paraId="5562A4C6" w14:textId="77777777" w:rsidR="00951AAE" w:rsidRDefault="00951AAE">
      <w:pPr>
        <w:pStyle w:val="afff9"/>
        <w:rPr>
          <w:rFonts w:ascii="Times New Roman"/>
          <w:szCs w:val="21"/>
        </w:rPr>
      </w:pPr>
    </w:p>
    <w:p w14:paraId="4458241C" w14:textId="77777777" w:rsidR="00951AAE" w:rsidRDefault="00951AAE">
      <w:pPr>
        <w:pStyle w:val="afff9"/>
        <w:rPr>
          <w:rFonts w:ascii="Times New Roman"/>
          <w:szCs w:val="21"/>
        </w:rPr>
      </w:pPr>
    </w:p>
    <w:p w14:paraId="046E1A65" w14:textId="77777777" w:rsidR="00951AAE" w:rsidRDefault="00951AAE">
      <w:pPr>
        <w:pStyle w:val="afff9"/>
        <w:rPr>
          <w:rFonts w:ascii="Times New Roman"/>
          <w:szCs w:val="21"/>
        </w:rPr>
      </w:pPr>
    </w:p>
    <w:p w14:paraId="0EF74E77" w14:textId="77777777" w:rsidR="00951AAE" w:rsidRDefault="00951AAE">
      <w:pPr>
        <w:pStyle w:val="afff9"/>
        <w:rPr>
          <w:rFonts w:ascii="Times New Roman"/>
          <w:szCs w:val="21"/>
        </w:rPr>
      </w:pPr>
    </w:p>
    <w:p w14:paraId="4089E06E" w14:textId="77777777" w:rsidR="00951AAE" w:rsidRDefault="00951AAE">
      <w:pPr>
        <w:pStyle w:val="afff9"/>
        <w:rPr>
          <w:rFonts w:ascii="Times New Roman"/>
          <w:szCs w:val="21"/>
        </w:rPr>
      </w:pPr>
    </w:p>
    <w:p w14:paraId="0473B475" w14:textId="77777777" w:rsidR="00951AAE" w:rsidRDefault="00951AAE">
      <w:pPr>
        <w:pStyle w:val="afff9"/>
        <w:rPr>
          <w:rFonts w:ascii="Times New Roman"/>
          <w:szCs w:val="21"/>
        </w:rPr>
      </w:pPr>
    </w:p>
    <w:p w14:paraId="65DE8D78" w14:textId="77777777" w:rsidR="00951AAE" w:rsidRDefault="00000000">
      <w:pPr>
        <w:pStyle w:val="afff9"/>
        <w:adjustRightInd w:val="0"/>
        <w:snapToGrid w:val="0"/>
        <w:spacing w:beforeLines="300" w:before="936" w:afterLines="300" w:after="936"/>
        <w:ind w:firstLineChars="1300" w:firstLine="4160"/>
        <w:jc w:val="left"/>
        <w:rPr>
          <w:rFonts w:ascii="黑体" w:eastAsia="黑体"/>
          <w:sz w:val="32"/>
        </w:rPr>
      </w:pPr>
      <w:r>
        <w:rPr>
          <w:rFonts w:ascii="黑体" w:eastAsia="黑体" w:hint="eastAsia"/>
          <w:sz w:val="32"/>
        </w:rPr>
        <w:lastRenderedPageBreak/>
        <w:t>董香型白酒</w:t>
      </w:r>
    </w:p>
    <w:p w14:paraId="25E631CD" w14:textId="77777777" w:rsidR="00951AAE" w:rsidRDefault="00000000">
      <w:pPr>
        <w:widowControl/>
        <w:spacing w:beforeLines="100" w:before="312" w:after="200" w:line="220" w:lineRule="atLeast"/>
      </w:pPr>
      <w:r>
        <w:rPr>
          <w:rFonts w:ascii="黑体" w:eastAsia="黑体" w:hAnsi="宋体" w:cs="黑体"/>
          <w:kern w:val="0"/>
          <w:szCs w:val="21"/>
          <w:lang w:bidi="ar"/>
        </w:rPr>
        <w:t xml:space="preserve">1 范围 </w:t>
      </w:r>
    </w:p>
    <w:p w14:paraId="0B114CF5" w14:textId="77777777" w:rsidR="00951AAE" w:rsidRDefault="00000000">
      <w:pPr>
        <w:spacing w:line="360" w:lineRule="exact"/>
        <w:ind w:firstLineChars="200" w:firstLine="420"/>
        <w:rPr>
          <w:color w:val="000000"/>
        </w:rPr>
      </w:pPr>
      <w:r>
        <w:rPr>
          <w:rFonts w:hint="eastAsia"/>
          <w:color w:val="000000"/>
        </w:rPr>
        <w:t>本文件规定了董香型白酒的术语和定义、要求、试验方法、检验规则和标志、标签、包装、运输、贮存。</w:t>
      </w:r>
    </w:p>
    <w:p w14:paraId="31C2116C" w14:textId="77777777" w:rsidR="00951AAE" w:rsidRDefault="00000000">
      <w:pPr>
        <w:spacing w:line="360" w:lineRule="exact"/>
        <w:ind w:firstLineChars="200" w:firstLine="420"/>
        <w:rPr>
          <w:color w:val="000000"/>
        </w:rPr>
      </w:pPr>
      <w:r>
        <w:rPr>
          <w:rFonts w:hint="eastAsia"/>
          <w:color w:val="000000"/>
        </w:rPr>
        <w:t>本文件适用于董香型白酒的生产、检验与销售。</w:t>
      </w:r>
    </w:p>
    <w:p w14:paraId="7D231B78" w14:textId="77777777" w:rsidR="00951AAE" w:rsidRDefault="00000000">
      <w:pPr>
        <w:widowControl/>
        <w:spacing w:beforeLines="100" w:before="312"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2 规范性引用文件 </w:t>
      </w:r>
    </w:p>
    <w:p w14:paraId="46E1D67C" w14:textId="77777777" w:rsidR="00951AAE" w:rsidRDefault="00000000">
      <w:pPr>
        <w:widowControl/>
        <w:ind w:firstLineChars="200" w:firstLine="420"/>
        <w:rPr>
          <w:rFonts w:ascii="宋体" w:hAnsi="宋体" w:cs="宋体"/>
          <w:kern w:val="0"/>
          <w:szCs w:val="21"/>
          <w:lang w:bidi="ar"/>
        </w:rPr>
      </w:pPr>
      <w:r>
        <w:rPr>
          <w:rFonts w:ascii="宋体" w:hAnsi="宋体" w:cs="宋体" w:hint="eastAsia"/>
          <w:kern w:val="0"/>
          <w:szCs w:val="21"/>
          <w:lang w:bidi="ar"/>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0EE31AE" w14:textId="77777777" w:rsidR="00951AAE" w:rsidRDefault="00000000">
      <w:pPr>
        <w:pStyle w:val="afffffffa"/>
        <w:ind w:firstLine="420"/>
        <w:rPr>
          <w:rFonts w:ascii="Times New Roman"/>
          <w:szCs w:val="21"/>
          <w:lang w:bidi="ar"/>
        </w:rPr>
      </w:pPr>
      <w:r>
        <w:rPr>
          <w:rFonts w:ascii="Times New Roman"/>
          <w:szCs w:val="21"/>
          <w:lang w:bidi="ar"/>
        </w:rPr>
        <w:t xml:space="preserve">GB 1351    </w:t>
      </w:r>
      <w:r>
        <w:rPr>
          <w:rFonts w:ascii="Times New Roman"/>
          <w:szCs w:val="21"/>
          <w:lang w:bidi="ar"/>
        </w:rPr>
        <w:t>小麦</w:t>
      </w:r>
    </w:p>
    <w:p w14:paraId="2CF4C9DC" w14:textId="77777777" w:rsidR="00951AAE" w:rsidRDefault="00000000">
      <w:pPr>
        <w:pStyle w:val="afffffffa"/>
        <w:ind w:firstLine="420"/>
        <w:rPr>
          <w:rFonts w:ascii="Times New Roman"/>
          <w:szCs w:val="21"/>
          <w:lang w:bidi="ar"/>
        </w:rPr>
      </w:pPr>
      <w:r>
        <w:rPr>
          <w:rFonts w:ascii="Times New Roman"/>
          <w:szCs w:val="21"/>
          <w:lang w:bidi="ar"/>
        </w:rPr>
        <w:t xml:space="preserve">GB/T 1354  </w:t>
      </w:r>
      <w:r>
        <w:rPr>
          <w:rFonts w:ascii="Times New Roman"/>
          <w:szCs w:val="21"/>
          <w:lang w:bidi="ar"/>
        </w:rPr>
        <w:t>大米</w:t>
      </w:r>
    </w:p>
    <w:p w14:paraId="45F0DB1B" w14:textId="77777777" w:rsidR="00951AAE" w:rsidRDefault="00000000">
      <w:pPr>
        <w:pStyle w:val="afffffffa"/>
        <w:ind w:firstLine="420"/>
        <w:rPr>
          <w:rFonts w:ascii="Times New Roman"/>
          <w:szCs w:val="21"/>
          <w:lang w:bidi="ar"/>
        </w:rPr>
      </w:pPr>
      <w:r>
        <w:rPr>
          <w:rFonts w:ascii="Times New Roman"/>
          <w:szCs w:val="21"/>
          <w:lang w:bidi="ar"/>
        </w:rPr>
        <w:t xml:space="preserve">GB 5009.225 </w:t>
      </w:r>
      <w:r>
        <w:rPr>
          <w:rFonts w:ascii="Times New Roman"/>
          <w:szCs w:val="21"/>
          <w:lang w:bidi="ar"/>
        </w:rPr>
        <w:t>食品安全国家标准</w:t>
      </w:r>
      <w:r>
        <w:rPr>
          <w:rFonts w:ascii="Times New Roman"/>
          <w:szCs w:val="21"/>
          <w:lang w:bidi="ar"/>
        </w:rPr>
        <w:t xml:space="preserve"> </w:t>
      </w:r>
      <w:r>
        <w:rPr>
          <w:rFonts w:ascii="Times New Roman"/>
          <w:szCs w:val="21"/>
          <w:lang w:bidi="ar"/>
        </w:rPr>
        <w:t>酒中乙醇浓度的测定</w:t>
      </w:r>
    </w:p>
    <w:p w14:paraId="44128103" w14:textId="77777777" w:rsidR="00951AAE" w:rsidRDefault="00000000">
      <w:pPr>
        <w:pStyle w:val="afffffffa"/>
        <w:ind w:firstLine="420"/>
        <w:rPr>
          <w:rFonts w:ascii="Times New Roman"/>
          <w:szCs w:val="21"/>
          <w:lang w:bidi="ar"/>
        </w:rPr>
      </w:pPr>
      <w:r>
        <w:rPr>
          <w:rFonts w:ascii="Times New Roman" w:hint="eastAsia"/>
          <w:szCs w:val="21"/>
          <w:lang w:bidi="ar"/>
        </w:rPr>
        <w:t xml:space="preserve">GB/T 6682  </w:t>
      </w:r>
      <w:r>
        <w:rPr>
          <w:rFonts w:ascii="Times New Roman" w:hint="eastAsia"/>
          <w:szCs w:val="21"/>
          <w:lang w:bidi="ar"/>
        </w:rPr>
        <w:t>分析实验室用水规格和试验方法</w:t>
      </w:r>
    </w:p>
    <w:p w14:paraId="14EC20A4" w14:textId="77777777" w:rsidR="00951AAE" w:rsidRDefault="00000000">
      <w:pPr>
        <w:pStyle w:val="afffffffa"/>
        <w:ind w:firstLine="420"/>
        <w:rPr>
          <w:rFonts w:ascii="Times New Roman"/>
          <w:szCs w:val="21"/>
          <w:lang w:bidi="ar"/>
        </w:rPr>
      </w:pPr>
      <w:r>
        <w:rPr>
          <w:rFonts w:ascii="Times New Roman"/>
          <w:szCs w:val="21"/>
          <w:lang w:bidi="ar"/>
        </w:rPr>
        <w:t xml:space="preserve">GB/T 8231  </w:t>
      </w:r>
      <w:r>
        <w:rPr>
          <w:rFonts w:ascii="Times New Roman"/>
          <w:szCs w:val="21"/>
          <w:lang w:bidi="ar"/>
        </w:rPr>
        <w:t>高粱</w:t>
      </w:r>
    </w:p>
    <w:p w14:paraId="41ACF12B" w14:textId="77777777" w:rsidR="00951AAE" w:rsidRDefault="00000000">
      <w:pPr>
        <w:pStyle w:val="afffffffa"/>
        <w:ind w:firstLine="420"/>
        <w:rPr>
          <w:rFonts w:ascii="Times New Roman"/>
          <w:szCs w:val="21"/>
          <w:lang w:bidi="ar"/>
        </w:rPr>
      </w:pPr>
      <w:r>
        <w:rPr>
          <w:rFonts w:ascii="Times New Roman"/>
          <w:szCs w:val="21"/>
          <w:lang w:bidi="ar"/>
        </w:rPr>
        <w:t xml:space="preserve">GB 12456   </w:t>
      </w:r>
      <w:r>
        <w:rPr>
          <w:rFonts w:ascii="Times New Roman"/>
          <w:szCs w:val="21"/>
          <w:lang w:bidi="ar"/>
        </w:rPr>
        <w:t>食品安全国家标准</w:t>
      </w:r>
      <w:r>
        <w:rPr>
          <w:rFonts w:ascii="Times New Roman"/>
          <w:szCs w:val="21"/>
          <w:lang w:bidi="ar"/>
        </w:rPr>
        <w:t xml:space="preserve"> </w:t>
      </w:r>
      <w:r>
        <w:rPr>
          <w:rFonts w:ascii="Times New Roman"/>
          <w:szCs w:val="21"/>
          <w:lang w:bidi="ar"/>
        </w:rPr>
        <w:t>食品中总酸的测定</w:t>
      </w:r>
    </w:p>
    <w:p w14:paraId="22ACE44D" w14:textId="77777777" w:rsidR="00951AAE" w:rsidRDefault="00000000">
      <w:pPr>
        <w:pStyle w:val="afffffffa"/>
        <w:ind w:firstLine="420"/>
        <w:rPr>
          <w:rFonts w:ascii="Times New Roman"/>
          <w:szCs w:val="21"/>
          <w:lang w:bidi="ar"/>
        </w:rPr>
      </w:pPr>
      <w:r>
        <w:rPr>
          <w:rFonts w:ascii="Times New Roman"/>
          <w:szCs w:val="21"/>
          <w:lang w:bidi="ar"/>
        </w:rPr>
        <w:t xml:space="preserve">GB/T 10345 </w:t>
      </w:r>
      <w:r>
        <w:rPr>
          <w:rFonts w:ascii="Times New Roman"/>
          <w:szCs w:val="21"/>
          <w:lang w:bidi="ar"/>
        </w:rPr>
        <w:t>白酒分析方法</w:t>
      </w:r>
    </w:p>
    <w:p w14:paraId="5DBF241B" w14:textId="77777777" w:rsidR="00951AAE" w:rsidRDefault="00000000">
      <w:pPr>
        <w:pStyle w:val="afffffffa"/>
        <w:ind w:firstLine="420"/>
        <w:rPr>
          <w:rFonts w:ascii="Times New Roman"/>
          <w:szCs w:val="21"/>
          <w:lang w:bidi="ar"/>
        </w:rPr>
      </w:pPr>
      <w:r>
        <w:rPr>
          <w:rFonts w:ascii="Times New Roman"/>
          <w:szCs w:val="21"/>
          <w:lang w:bidi="ar"/>
        </w:rPr>
        <w:t xml:space="preserve">GB/T 10346 </w:t>
      </w:r>
      <w:r>
        <w:rPr>
          <w:rFonts w:ascii="Times New Roman"/>
          <w:szCs w:val="21"/>
          <w:lang w:bidi="ar"/>
        </w:rPr>
        <w:t>白酒检验规则和标志、包装、运输、贮存</w:t>
      </w:r>
    </w:p>
    <w:p w14:paraId="08D8FA40" w14:textId="77777777" w:rsidR="00951AAE" w:rsidRDefault="00000000">
      <w:pPr>
        <w:pStyle w:val="afffffffa"/>
        <w:ind w:firstLine="420"/>
        <w:rPr>
          <w:rFonts w:ascii="Times New Roman"/>
          <w:szCs w:val="21"/>
          <w:lang w:bidi="ar"/>
        </w:rPr>
      </w:pPr>
      <w:r>
        <w:rPr>
          <w:rFonts w:ascii="Times New Roman"/>
          <w:szCs w:val="21"/>
          <w:lang w:bidi="ar"/>
        </w:rPr>
        <w:t xml:space="preserve">GB/T 15109-2021 </w:t>
      </w:r>
      <w:r>
        <w:rPr>
          <w:rFonts w:ascii="Times New Roman"/>
          <w:szCs w:val="21"/>
          <w:lang w:bidi="ar"/>
        </w:rPr>
        <w:t>白酒工业术语</w:t>
      </w:r>
    </w:p>
    <w:p w14:paraId="070525F2" w14:textId="77777777" w:rsidR="00951AAE" w:rsidRDefault="00000000">
      <w:pPr>
        <w:pStyle w:val="afffffffa"/>
        <w:ind w:firstLine="420"/>
        <w:rPr>
          <w:rFonts w:ascii="Times New Roman"/>
          <w:szCs w:val="21"/>
          <w:lang w:bidi="ar"/>
        </w:rPr>
      </w:pPr>
      <w:r>
        <w:rPr>
          <w:rFonts w:ascii="Times New Roman"/>
          <w:szCs w:val="21"/>
          <w:lang w:bidi="ar"/>
        </w:rPr>
        <w:t xml:space="preserve">JJF 1070    </w:t>
      </w:r>
      <w:r>
        <w:rPr>
          <w:rFonts w:ascii="Times New Roman"/>
          <w:szCs w:val="21"/>
          <w:lang w:bidi="ar"/>
        </w:rPr>
        <w:t>定量包装商品净含量检验规则</w:t>
      </w:r>
    </w:p>
    <w:p w14:paraId="6B8D6D55" w14:textId="77777777" w:rsidR="00951AAE" w:rsidRDefault="00000000">
      <w:pPr>
        <w:widowControl/>
        <w:ind w:firstLineChars="200" w:firstLine="420"/>
      </w:pPr>
      <w:r>
        <w:t>定量包装商品计量监督管理办法（国家市场监督管理总局令第</w:t>
      </w:r>
      <w:r>
        <w:t>70</w:t>
      </w:r>
      <w:r>
        <w:t>号）</w:t>
      </w:r>
    </w:p>
    <w:p w14:paraId="2BA84D77" w14:textId="77777777" w:rsidR="00951AAE" w:rsidRDefault="00000000">
      <w:pPr>
        <w:widowControl/>
        <w:spacing w:beforeLines="100" w:before="312"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3 </w:t>
      </w:r>
      <w:bookmarkStart w:id="2" w:name="_Toc93590927"/>
      <w:r>
        <w:rPr>
          <w:rFonts w:ascii="黑体" w:eastAsia="黑体" w:hAnsi="宋体" w:cs="黑体" w:hint="eastAsia"/>
          <w:kern w:val="0"/>
          <w:szCs w:val="21"/>
          <w:lang w:bidi="ar"/>
        </w:rPr>
        <w:t>术语和定义</w:t>
      </w:r>
      <w:bookmarkEnd w:id="2"/>
    </w:p>
    <w:p w14:paraId="72B0A42C" w14:textId="77777777" w:rsidR="00951AAE" w:rsidRDefault="00000000">
      <w:pPr>
        <w:widowControl/>
        <w:spacing w:after="200" w:line="220" w:lineRule="atLeast"/>
        <w:ind w:firstLineChars="200" w:firstLine="420"/>
      </w:pPr>
      <w:bookmarkStart w:id="3" w:name="_Toc26986532"/>
      <w:bookmarkEnd w:id="3"/>
      <w:r>
        <w:t>GB/T 15109</w:t>
      </w:r>
      <w:r>
        <w:t>界定的以及下列术语和定义适用于本文件。</w:t>
      </w:r>
    </w:p>
    <w:p w14:paraId="7D9712EF" w14:textId="77777777" w:rsidR="00951AAE" w:rsidRDefault="00000000">
      <w:pPr>
        <w:pStyle w:val="aff0"/>
        <w:numPr>
          <w:ilvl w:val="2"/>
          <w:numId w:val="0"/>
        </w:numPr>
        <w:spacing w:before="156" w:after="156"/>
      </w:pPr>
      <w:r>
        <w:rPr>
          <w:rFonts w:hint="eastAsia"/>
        </w:rPr>
        <w:t>3.1 董香型白酒 dongxiangxing baijiu</w:t>
      </w:r>
    </w:p>
    <w:p w14:paraId="27BE4AD8" w14:textId="77777777" w:rsidR="00951AAE" w:rsidRDefault="00000000">
      <w:pPr>
        <w:pStyle w:val="afffffffa"/>
        <w:ind w:firstLine="420"/>
        <w:rPr>
          <w:rFonts w:ascii="Times New Roman"/>
          <w:szCs w:val="21"/>
          <w:lang w:bidi="ar"/>
        </w:rPr>
      </w:pPr>
      <w:r>
        <w:rPr>
          <w:rFonts w:ascii="Times New Roman"/>
          <w:szCs w:val="21"/>
          <w:lang w:bidi="ar"/>
        </w:rPr>
        <w:t>以高粱、小麦、大米等为主要原料，按添加中药材的传统工艺制作大曲（</w:t>
      </w:r>
      <w:r>
        <w:rPr>
          <w:rFonts w:ascii="Times New Roman"/>
          <w:szCs w:val="21"/>
          <w:lang w:bidi="ar"/>
        </w:rPr>
        <w:t>3.2</w:t>
      </w:r>
      <w:r>
        <w:rPr>
          <w:rFonts w:ascii="Times New Roman"/>
          <w:szCs w:val="21"/>
          <w:lang w:bidi="ar"/>
        </w:rPr>
        <w:t>）、小曲（</w:t>
      </w:r>
      <w:r>
        <w:rPr>
          <w:rFonts w:ascii="Times New Roman"/>
          <w:szCs w:val="21"/>
          <w:lang w:bidi="ar"/>
        </w:rPr>
        <w:t>3.3</w:t>
      </w:r>
      <w:r>
        <w:rPr>
          <w:rFonts w:ascii="Times New Roman"/>
          <w:szCs w:val="21"/>
          <w:lang w:bidi="ar"/>
        </w:rPr>
        <w:t>），用固态法大窖</w:t>
      </w:r>
      <w:r>
        <w:rPr>
          <w:rFonts w:ascii="Times New Roman" w:hint="eastAsia"/>
          <w:szCs w:val="21"/>
          <w:lang w:bidi="ar"/>
        </w:rPr>
        <w:t>（</w:t>
      </w:r>
      <w:r>
        <w:rPr>
          <w:rFonts w:ascii="Times New Roman" w:hint="eastAsia"/>
          <w:szCs w:val="21"/>
          <w:lang w:bidi="ar"/>
        </w:rPr>
        <w:t>3.8</w:t>
      </w:r>
      <w:r>
        <w:rPr>
          <w:rFonts w:ascii="Times New Roman" w:hint="eastAsia"/>
          <w:szCs w:val="21"/>
          <w:lang w:bidi="ar"/>
        </w:rPr>
        <w:t>）</w:t>
      </w:r>
      <w:r>
        <w:rPr>
          <w:rFonts w:ascii="Times New Roman"/>
          <w:szCs w:val="21"/>
          <w:lang w:bidi="ar"/>
        </w:rPr>
        <w:t>、小窖（</w:t>
      </w:r>
      <w:r>
        <w:rPr>
          <w:rFonts w:ascii="Times New Roman"/>
          <w:szCs w:val="21"/>
          <w:lang w:bidi="ar"/>
        </w:rPr>
        <w:t>3.</w:t>
      </w:r>
      <w:r>
        <w:rPr>
          <w:rFonts w:ascii="Times New Roman" w:hint="eastAsia"/>
          <w:szCs w:val="21"/>
          <w:lang w:bidi="ar"/>
        </w:rPr>
        <w:t>9</w:t>
      </w:r>
      <w:r>
        <w:rPr>
          <w:rFonts w:ascii="Times New Roman"/>
          <w:szCs w:val="21"/>
          <w:lang w:bidi="ar"/>
        </w:rPr>
        <w:t>）发酵，经串香蒸馏（</w:t>
      </w:r>
      <w:r>
        <w:rPr>
          <w:rFonts w:ascii="Times New Roman"/>
          <w:szCs w:val="21"/>
          <w:lang w:bidi="ar"/>
        </w:rPr>
        <w:t>3.4</w:t>
      </w:r>
      <w:r>
        <w:rPr>
          <w:rFonts w:ascii="Times New Roman"/>
          <w:szCs w:val="21"/>
          <w:lang w:bidi="ar"/>
        </w:rPr>
        <w:t>），长期储存，勾调而成的，不直接或间接添加食用酒精及非自身发酵产生的呈色呈香呈味物质，具有董香型风格的白酒。</w:t>
      </w:r>
      <w:bookmarkStart w:id="4" w:name="_Toc93590928"/>
    </w:p>
    <w:p w14:paraId="4A4A0939" w14:textId="77777777" w:rsidR="00951AAE" w:rsidRDefault="00000000">
      <w:pPr>
        <w:pStyle w:val="afffffffa"/>
        <w:ind w:firstLine="420"/>
        <w:rPr>
          <w:rFonts w:ascii="Times New Roman"/>
          <w:szCs w:val="21"/>
          <w:lang w:bidi="ar"/>
        </w:rPr>
      </w:pPr>
      <w:r>
        <w:rPr>
          <w:rFonts w:ascii="Times New Roman"/>
          <w:szCs w:val="21"/>
          <w:lang w:bidi="ar"/>
        </w:rPr>
        <w:t>[</w:t>
      </w:r>
      <w:r>
        <w:rPr>
          <w:rFonts w:ascii="Times New Roman"/>
          <w:szCs w:val="21"/>
          <w:lang w:bidi="ar"/>
        </w:rPr>
        <w:t>来源：</w:t>
      </w:r>
      <w:r>
        <w:rPr>
          <w:rFonts w:ascii="Times New Roman"/>
          <w:szCs w:val="21"/>
          <w:lang w:bidi="ar"/>
        </w:rPr>
        <w:t>GB/T 15109-2021</w:t>
      </w:r>
      <w:r>
        <w:rPr>
          <w:rFonts w:ascii="Times New Roman"/>
          <w:szCs w:val="21"/>
          <w:lang w:bidi="ar"/>
        </w:rPr>
        <w:t>，</w:t>
      </w:r>
      <w:r>
        <w:rPr>
          <w:rFonts w:ascii="Times New Roman"/>
          <w:szCs w:val="21"/>
          <w:lang w:bidi="ar"/>
        </w:rPr>
        <w:t>3.5.20]</w:t>
      </w:r>
    </w:p>
    <w:p w14:paraId="1550B7DC" w14:textId="77777777" w:rsidR="00951AAE" w:rsidRDefault="00000000">
      <w:pPr>
        <w:pStyle w:val="aff0"/>
        <w:numPr>
          <w:ilvl w:val="2"/>
          <w:numId w:val="0"/>
        </w:numPr>
        <w:spacing w:before="156" w:after="156"/>
      </w:pPr>
      <w:r>
        <w:rPr>
          <w:rFonts w:hint="eastAsia"/>
        </w:rPr>
        <w:t>3.2大曲（董香产香曲）</w:t>
      </w:r>
    </w:p>
    <w:p w14:paraId="54AA38D4" w14:textId="77777777" w:rsidR="00951AAE" w:rsidRDefault="00000000">
      <w:pPr>
        <w:pStyle w:val="afffffffa"/>
        <w:ind w:firstLine="420"/>
        <w:rPr>
          <w:rFonts w:hAnsi="宋体" w:cs="宋体"/>
          <w:color w:val="FF0000"/>
          <w:szCs w:val="21"/>
          <w:lang w:bidi="ar"/>
        </w:rPr>
      </w:pPr>
      <w:r>
        <w:rPr>
          <w:rFonts w:hAnsi="宋体" w:hint="eastAsia"/>
          <w:szCs w:val="21"/>
        </w:rPr>
        <w:t>以小麦为原料，配以处理过的本草，经粉碎、制坯、培菌、烘干、贮存而成的块状大曲，起到糖化发酵和生香作用。</w:t>
      </w:r>
    </w:p>
    <w:p w14:paraId="215308EA" w14:textId="77777777" w:rsidR="00951AAE" w:rsidRDefault="00000000">
      <w:pPr>
        <w:pStyle w:val="aff0"/>
        <w:numPr>
          <w:ilvl w:val="2"/>
          <w:numId w:val="0"/>
        </w:numPr>
        <w:spacing w:before="156" w:after="156"/>
      </w:pPr>
      <w:r>
        <w:rPr>
          <w:rFonts w:hint="eastAsia"/>
        </w:rPr>
        <w:t>3.3小曲（董香产酒曲）</w:t>
      </w:r>
    </w:p>
    <w:p w14:paraId="0989C211" w14:textId="77777777" w:rsidR="00951AAE" w:rsidRDefault="00000000">
      <w:pPr>
        <w:pStyle w:val="afffffffa"/>
        <w:ind w:firstLine="420"/>
        <w:rPr>
          <w:rFonts w:hAnsi="宋体"/>
          <w:szCs w:val="21"/>
        </w:rPr>
      </w:pPr>
      <w:r>
        <w:rPr>
          <w:rFonts w:hAnsi="宋体" w:hint="eastAsia"/>
          <w:szCs w:val="21"/>
        </w:rPr>
        <w:lastRenderedPageBreak/>
        <w:t>以大米为原料，配以处理过的本草，经粉碎、制坯、培菌、烘干、贮存而成的块状小曲，粉碎后用于制酒，起到糖化发酵和生香作用。</w:t>
      </w:r>
    </w:p>
    <w:p w14:paraId="04E6BD7A" w14:textId="77777777" w:rsidR="00951AAE" w:rsidRDefault="00000000">
      <w:pPr>
        <w:pStyle w:val="aff0"/>
        <w:numPr>
          <w:ilvl w:val="2"/>
          <w:numId w:val="0"/>
        </w:numPr>
        <w:spacing w:before="156" w:after="156"/>
      </w:pPr>
      <w:r>
        <w:rPr>
          <w:rFonts w:hint="eastAsia"/>
        </w:rPr>
        <w:t>3</w:t>
      </w:r>
      <w:r>
        <w:t xml:space="preserve">.4 </w:t>
      </w:r>
      <w:r>
        <w:rPr>
          <w:rFonts w:hint="eastAsia"/>
        </w:rPr>
        <w:t>串香（串蒸）</w:t>
      </w:r>
    </w:p>
    <w:p w14:paraId="22FFA6BF" w14:textId="77777777" w:rsidR="00951AAE" w:rsidRDefault="00000000">
      <w:pPr>
        <w:pStyle w:val="afffffffa"/>
        <w:ind w:firstLine="420"/>
      </w:pPr>
      <w:r>
        <w:rPr>
          <w:rFonts w:hint="eastAsia"/>
        </w:rPr>
        <w:t>在甑中以含有乙醇的蒸气穿过固态发酵的酒醅或特制的香醅，使馏出的酒中增加香气和香味的工艺操作。</w:t>
      </w:r>
    </w:p>
    <w:p w14:paraId="44ACB46B" w14:textId="77777777" w:rsidR="00951AAE" w:rsidRDefault="00000000">
      <w:pPr>
        <w:pStyle w:val="afffffffa"/>
        <w:ind w:firstLine="420"/>
        <w:rPr>
          <w:rFonts w:ascii="Times New Roman"/>
        </w:rPr>
      </w:pPr>
      <w:r>
        <w:rPr>
          <w:rFonts w:ascii="Times New Roman"/>
        </w:rPr>
        <w:t>[</w:t>
      </w:r>
      <w:r>
        <w:rPr>
          <w:rFonts w:ascii="Times New Roman" w:hint="eastAsia"/>
        </w:rPr>
        <w:t>来源：</w:t>
      </w:r>
      <w:r>
        <w:rPr>
          <w:rFonts w:ascii="Times New Roman"/>
        </w:rPr>
        <w:t>GB/T 15109-2021, 3.4.58]</w:t>
      </w:r>
    </w:p>
    <w:p w14:paraId="30924E34" w14:textId="77777777" w:rsidR="00951AAE" w:rsidRDefault="00000000">
      <w:pPr>
        <w:pStyle w:val="aff0"/>
        <w:numPr>
          <w:ilvl w:val="2"/>
          <w:numId w:val="0"/>
        </w:numPr>
        <w:spacing w:before="156" w:after="156"/>
        <w:ind w:firstLineChars="200" w:firstLine="400"/>
        <w:rPr>
          <w:rFonts w:asciiTheme="minorEastAsia" w:eastAsiaTheme="minorEastAsia" w:hAnsiTheme="minorEastAsia"/>
          <w:sz w:val="20"/>
        </w:rPr>
      </w:pPr>
      <w:r>
        <w:rPr>
          <w:rFonts w:asciiTheme="minorEastAsia" w:eastAsiaTheme="minorEastAsia" w:hAnsiTheme="minorEastAsia" w:cs="宋体" w:hint="eastAsia"/>
          <w:sz w:val="20"/>
          <w:lang w:bidi="ar"/>
        </w:rPr>
        <w:t>注：董香型白酒的串香工艺可分为复蒸法、双醅法和双层法。复蒸法：将蒸馏出的酒放入锅底，香醅置于甑篦上进行蒸馏；双醅法：将酒醅放入甑下部，香醅覆盖在上面进行蒸馏；双层法：采用双层甑篦，下层放酒醅，中间用甑篦隔开，上层放香醅进行蒸馏。</w:t>
      </w:r>
    </w:p>
    <w:p w14:paraId="77CEF8DA" w14:textId="77777777" w:rsidR="00951AAE" w:rsidRDefault="00000000">
      <w:pPr>
        <w:pStyle w:val="aff0"/>
        <w:numPr>
          <w:ilvl w:val="2"/>
          <w:numId w:val="0"/>
        </w:numPr>
        <w:spacing w:before="156" w:after="156"/>
      </w:pPr>
      <w:r>
        <w:rPr>
          <w:rFonts w:hint="eastAsia"/>
        </w:rPr>
        <w:t>3.5红糟</w:t>
      </w:r>
    </w:p>
    <w:p w14:paraId="5A2DCCD6" w14:textId="77777777" w:rsidR="00951AAE" w:rsidRDefault="00000000">
      <w:pPr>
        <w:pStyle w:val="afffffffa"/>
        <w:ind w:firstLine="420"/>
        <w:rPr>
          <w:rFonts w:hAnsi="宋体" w:cs="宋体"/>
          <w:szCs w:val="21"/>
          <w:lang w:bidi="ar"/>
        </w:rPr>
      </w:pPr>
      <w:r>
        <w:rPr>
          <w:rFonts w:hAnsi="宋体" w:cs="宋体" w:hint="eastAsia"/>
          <w:szCs w:val="21"/>
          <w:lang w:bidi="ar"/>
        </w:rPr>
        <w:t>酒醅经过串香蒸馏后形成的物料。</w:t>
      </w:r>
    </w:p>
    <w:p w14:paraId="2A182182" w14:textId="77777777" w:rsidR="00951AAE" w:rsidRDefault="00000000">
      <w:pPr>
        <w:pStyle w:val="aff0"/>
        <w:numPr>
          <w:ilvl w:val="2"/>
          <w:numId w:val="0"/>
        </w:numPr>
        <w:spacing w:before="156" w:after="156"/>
      </w:pPr>
      <w:r>
        <w:rPr>
          <w:rFonts w:hint="eastAsia"/>
        </w:rPr>
        <w:t>3.6董糟</w:t>
      </w:r>
    </w:p>
    <w:p w14:paraId="7ACA440D" w14:textId="77777777" w:rsidR="00951AAE" w:rsidRDefault="00000000">
      <w:pPr>
        <w:pStyle w:val="afffffffa"/>
        <w:ind w:firstLine="420"/>
        <w:rPr>
          <w:rFonts w:hAnsi="宋体" w:cs="宋体"/>
          <w:szCs w:val="21"/>
          <w:lang w:bidi="ar"/>
        </w:rPr>
      </w:pPr>
      <w:r>
        <w:rPr>
          <w:rFonts w:hAnsi="宋体" w:cs="宋体" w:hint="eastAsia"/>
          <w:szCs w:val="21"/>
          <w:lang w:bidi="ar"/>
        </w:rPr>
        <w:t>香醅经过串香蒸馏后形成的物料。</w:t>
      </w:r>
    </w:p>
    <w:p w14:paraId="3CA1A008" w14:textId="77777777" w:rsidR="00951AAE" w:rsidRDefault="00000000">
      <w:pPr>
        <w:pStyle w:val="aff0"/>
        <w:numPr>
          <w:ilvl w:val="2"/>
          <w:numId w:val="0"/>
        </w:numPr>
        <w:spacing w:before="156" w:after="156"/>
      </w:pPr>
      <w:r>
        <w:rPr>
          <w:rFonts w:hint="eastAsia"/>
        </w:rPr>
        <w:t>3.7香醅（香糟）</w:t>
      </w:r>
    </w:p>
    <w:p w14:paraId="1F852FBF" w14:textId="77777777" w:rsidR="00951AAE" w:rsidRDefault="00000000">
      <w:pPr>
        <w:pStyle w:val="afffffffa"/>
        <w:ind w:firstLine="420"/>
        <w:rPr>
          <w:rFonts w:hAnsi="宋体" w:cs="宋体"/>
          <w:szCs w:val="21"/>
          <w:lang w:bidi="ar"/>
        </w:rPr>
      </w:pPr>
      <w:r>
        <w:rPr>
          <w:rFonts w:hAnsi="宋体" w:cs="宋体" w:hint="eastAsia"/>
          <w:szCs w:val="21"/>
          <w:lang w:bidi="ar"/>
        </w:rPr>
        <w:t>将红糟、董糟、香糟重新配料经特殊工艺再次进行固态发酵后制成的风味成分含量丰富的物料。</w:t>
      </w:r>
    </w:p>
    <w:p w14:paraId="538567E2" w14:textId="77777777" w:rsidR="00951AAE" w:rsidRDefault="00000000">
      <w:pPr>
        <w:pStyle w:val="aff0"/>
        <w:numPr>
          <w:ilvl w:val="0"/>
          <w:numId w:val="0"/>
        </w:numPr>
        <w:spacing w:before="156" w:after="156"/>
      </w:pPr>
      <w:r>
        <w:rPr>
          <w:rFonts w:hint="eastAsia"/>
        </w:rPr>
        <w:t>3.8董香大窖</w:t>
      </w:r>
    </w:p>
    <w:p w14:paraId="3FEF3D77" w14:textId="77777777" w:rsidR="00951AAE" w:rsidRDefault="00000000">
      <w:pPr>
        <w:pStyle w:val="afffffffa"/>
        <w:ind w:firstLine="420"/>
        <w:rPr>
          <w:rFonts w:hAnsi="宋体" w:cs="宋体"/>
          <w:szCs w:val="21"/>
          <w:lang w:bidi="ar"/>
        </w:rPr>
      </w:pPr>
      <w:r>
        <w:rPr>
          <w:rFonts w:hAnsi="宋体" w:cs="宋体" w:hint="eastAsia"/>
          <w:szCs w:val="21"/>
          <w:lang w:bidi="ar"/>
        </w:rPr>
        <w:t>窖池四壁及底部采用贵州特殊泥土以及植物类浸泡水等混合，经传统工艺处理而成，窖壁偏碱性，形状为倒梯形体。</w:t>
      </w:r>
    </w:p>
    <w:p w14:paraId="5815DB71" w14:textId="77777777" w:rsidR="00951AAE" w:rsidRDefault="00000000">
      <w:pPr>
        <w:pStyle w:val="aff0"/>
        <w:numPr>
          <w:ilvl w:val="0"/>
          <w:numId w:val="0"/>
        </w:numPr>
        <w:spacing w:before="156" w:after="156"/>
      </w:pPr>
      <w:r>
        <w:rPr>
          <w:rFonts w:hint="eastAsia"/>
        </w:rPr>
        <w:t>3.9董香小窖</w:t>
      </w:r>
    </w:p>
    <w:p w14:paraId="59905664" w14:textId="77777777" w:rsidR="00951AAE" w:rsidRDefault="00000000">
      <w:pPr>
        <w:pStyle w:val="afffffffa"/>
        <w:ind w:firstLine="420"/>
        <w:rPr>
          <w:rFonts w:hAnsi="宋体" w:cs="宋体"/>
          <w:szCs w:val="21"/>
          <w:lang w:bidi="ar"/>
        </w:rPr>
      </w:pPr>
      <w:r>
        <w:rPr>
          <w:rFonts w:hAnsi="宋体" w:cs="宋体" w:hint="eastAsia"/>
          <w:szCs w:val="21"/>
          <w:lang w:bidi="ar"/>
        </w:rPr>
        <w:t>窖池四壁及底部用水泥经传统工艺处理而成，形状为长方体或正方体。</w:t>
      </w:r>
    </w:p>
    <w:p w14:paraId="114F1A17" w14:textId="77777777" w:rsidR="00951AAE" w:rsidRDefault="00000000">
      <w:pPr>
        <w:widowControl/>
        <w:spacing w:beforeLines="100" w:before="312" w:after="200" w:line="220" w:lineRule="atLeast"/>
        <w:rPr>
          <w:rFonts w:ascii="黑体" w:eastAsia="黑体" w:hAnsi="宋体" w:cs="黑体"/>
          <w:kern w:val="0"/>
          <w:szCs w:val="21"/>
          <w:lang w:bidi="ar"/>
        </w:rPr>
      </w:pPr>
      <w:r>
        <w:rPr>
          <w:rFonts w:ascii="黑体" w:eastAsia="黑体" w:hAnsi="宋体" w:cs="黑体" w:hint="eastAsia"/>
          <w:kern w:val="0"/>
          <w:szCs w:val="21"/>
          <w:lang w:bidi="ar"/>
        </w:rPr>
        <w:t>4 要求</w:t>
      </w:r>
      <w:bookmarkEnd w:id="4"/>
      <w:r>
        <w:rPr>
          <w:rFonts w:ascii="黑体" w:eastAsia="黑体" w:hAnsi="宋体" w:cs="黑体" w:hint="eastAsia"/>
          <w:kern w:val="0"/>
          <w:szCs w:val="21"/>
          <w:lang w:bidi="ar"/>
        </w:rPr>
        <w:t xml:space="preserve"> </w:t>
      </w:r>
    </w:p>
    <w:p w14:paraId="22A89D14" w14:textId="77777777" w:rsidR="00951AAE" w:rsidRDefault="00000000">
      <w:pPr>
        <w:pStyle w:val="aff0"/>
        <w:numPr>
          <w:ilvl w:val="0"/>
          <w:numId w:val="0"/>
        </w:numPr>
        <w:spacing w:before="156" w:after="156"/>
      </w:pPr>
      <w:r>
        <w:rPr>
          <w:rFonts w:hint="eastAsia"/>
        </w:rPr>
        <w:t>4.1生产过程要求</w:t>
      </w:r>
    </w:p>
    <w:p w14:paraId="399ECF00" w14:textId="77777777" w:rsidR="00951AAE" w:rsidRDefault="00000000">
      <w:pPr>
        <w:pStyle w:val="aff0"/>
        <w:numPr>
          <w:ilvl w:val="0"/>
          <w:numId w:val="0"/>
        </w:numPr>
        <w:spacing w:before="156" w:after="156"/>
      </w:pPr>
      <w:r>
        <w:rPr>
          <w:rFonts w:hint="eastAsia"/>
        </w:rPr>
        <w:t>4.1.1原辅料要求</w:t>
      </w:r>
    </w:p>
    <w:p w14:paraId="1C77F876" w14:textId="77777777" w:rsidR="00951AAE" w:rsidRDefault="00000000">
      <w:pPr>
        <w:pStyle w:val="aff1"/>
        <w:numPr>
          <w:ilvl w:val="0"/>
          <w:numId w:val="0"/>
        </w:numPr>
        <w:spacing w:before="156" w:after="156"/>
      </w:pPr>
      <w:r>
        <w:rPr>
          <w:rFonts w:hint="eastAsia"/>
        </w:rPr>
        <w:t>4.1.1.1高粱</w:t>
      </w:r>
    </w:p>
    <w:p w14:paraId="418388F4" w14:textId="77777777" w:rsidR="00951AAE" w:rsidRDefault="00000000">
      <w:pPr>
        <w:pStyle w:val="afffffffa"/>
        <w:ind w:firstLine="420"/>
      </w:pPr>
      <w:r>
        <w:rPr>
          <w:rFonts w:hint="eastAsia"/>
        </w:rPr>
        <w:t>应符合GB/T 8231的规定。</w:t>
      </w:r>
    </w:p>
    <w:p w14:paraId="6E29DA6B" w14:textId="77777777" w:rsidR="00951AAE" w:rsidRDefault="00000000">
      <w:pPr>
        <w:pStyle w:val="aff1"/>
        <w:numPr>
          <w:ilvl w:val="0"/>
          <w:numId w:val="0"/>
        </w:numPr>
        <w:spacing w:before="156" w:after="156"/>
      </w:pPr>
      <w:r>
        <w:rPr>
          <w:rFonts w:hint="eastAsia"/>
        </w:rPr>
        <w:t>4.1.1.2小麦</w:t>
      </w:r>
    </w:p>
    <w:p w14:paraId="56AD3CA5" w14:textId="77777777" w:rsidR="00951AAE" w:rsidRDefault="00000000">
      <w:pPr>
        <w:pStyle w:val="afffffffa"/>
        <w:ind w:firstLine="420"/>
        <w:rPr>
          <w:rFonts w:hAnsi="宋体"/>
        </w:rPr>
      </w:pPr>
      <w:r>
        <w:rPr>
          <w:rFonts w:hint="eastAsia"/>
        </w:rPr>
        <w:t>应符合GB 1351的规定。</w:t>
      </w:r>
    </w:p>
    <w:p w14:paraId="4EFC76DC" w14:textId="77777777" w:rsidR="00951AAE" w:rsidRDefault="00000000">
      <w:pPr>
        <w:pStyle w:val="aff1"/>
        <w:numPr>
          <w:ilvl w:val="0"/>
          <w:numId w:val="0"/>
        </w:numPr>
        <w:spacing w:before="156" w:after="156"/>
      </w:pPr>
      <w:r>
        <w:rPr>
          <w:rFonts w:hint="eastAsia"/>
        </w:rPr>
        <w:t>4.1.1.3大米</w:t>
      </w:r>
    </w:p>
    <w:p w14:paraId="4668A57F" w14:textId="77777777" w:rsidR="00951AAE" w:rsidRDefault="00000000">
      <w:pPr>
        <w:pStyle w:val="afffffffa"/>
        <w:ind w:firstLine="420"/>
        <w:rPr>
          <w:rFonts w:hAnsi="宋体"/>
        </w:rPr>
      </w:pPr>
      <w:r>
        <w:rPr>
          <w:rFonts w:hint="eastAsia"/>
        </w:rPr>
        <w:t>应符合GB/T 1354的规定。</w:t>
      </w:r>
    </w:p>
    <w:p w14:paraId="37A1CF3B" w14:textId="77777777" w:rsidR="00951AAE" w:rsidRDefault="00000000">
      <w:pPr>
        <w:pStyle w:val="aff0"/>
        <w:numPr>
          <w:ilvl w:val="0"/>
          <w:numId w:val="0"/>
        </w:numPr>
        <w:spacing w:before="156" w:after="156"/>
      </w:pPr>
      <w:r>
        <w:rPr>
          <w:rFonts w:hint="eastAsia"/>
        </w:rPr>
        <w:t>4.1.2制曲</w:t>
      </w:r>
    </w:p>
    <w:p w14:paraId="5597D8F5" w14:textId="77777777" w:rsidR="00951AAE" w:rsidRDefault="00000000">
      <w:pPr>
        <w:pStyle w:val="aff0"/>
        <w:numPr>
          <w:ilvl w:val="2"/>
          <w:numId w:val="0"/>
        </w:numPr>
        <w:spacing w:before="156" w:after="156"/>
      </w:pPr>
      <w:r>
        <w:rPr>
          <w:rFonts w:hint="eastAsia"/>
        </w:rPr>
        <w:t>4.1.2.1小曲</w:t>
      </w:r>
    </w:p>
    <w:p w14:paraId="3D6B16A1" w14:textId="77777777" w:rsidR="00951AAE" w:rsidRDefault="00000000">
      <w:pPr>
        <w:pStyle w:val="afffffffa"/>
        <w:ind w:firstLine="420"/>
        <w:rPr>
          <w:rFonts w:hAnsi="宋体" w:cs="宋体"/>
          <w:color w:val="FF0000"/>
          <w:szCs w:val="21"/>
          <w:lang w:bidi="ar"/>
        </w:rPr>
      </w:pPr>
      <w:r>
        <w:rPr>
          <w:rFonts w:hAnsi="宋体" w:hint="eastAsia"/>
          <w:szCs w:val="21"/>
        </w:rPr>
        <w:lastRenderedPageBreak/>
        <w:t>大米经过粉碎，加入处理过的本草、曲种、水，拌匀制成</w:t>
      </w:r>
      <w:r>
        <w:rPr>
          <w:rFonts w:ascii="Times New Roman" w:hint="eastAsia"/>
          <w:color w:val="000000"/>
          <w:szCs w:val="21"/>
        </w:rPr>
        <w:t>正方体</w:t>
      </w:r>
      <w:r>
        <w:rPr>
          <w:rFonts w:hAnsi="宋体" w:hint="eastAsia"/>
          <w:szCs w:val="21"/>
        </w:rPr>
        <w:t>曲坯，进入培菌室培养，</w:t>
      </w:r>
      <w:r>
        <w:rPr>
          <w:rFonts w:hAnsi="宋体" w:hint="eastAsia"/>
          <w:color w:val="000000"/>
        </w:rPr>
        <w:t>曲块品温升至一定范围进行揭汗，后</w:t>
      </w:r>
      <w:r>
        <w:rPr>
          <w:rFonts w:hAnsi="宋体" w:hint="eastAsia"/>
          <w:szCs w:val="21"/>
        </w:rPr>
        <w:t>期多次翻盘，烘干后定级入库。</w:t>
      </w:r>
    </w:p>
    <w:p w14:paraId="50500058" w14:textId="77777777" w:rsidR="00951AAE" w:rsidRDefault="00000000">
      <w:pPr>
        <w:pStyle w:val="aff0"/>
        <w:numPr>
          <w:ilvl w:val="2"/>
          <w:numId w:val="0"/>
        </w:numPr>
        <w:spacing w:before="156" w:after="156"/>
      </w:pPr>
      <w:r>
        <w:rPr>
          <w:rFonts w:hint="eastAsia"/>
        </w:rPr>
        <w:t>4.1.2.2大曲</w:t>
      </w:r>
    </w:p>
    <w:p w14:paraId="282A125A" w14:textId="77777777" w:rsidR="00951AAE" w:rsidRDefault="00000000">
      <w:pPr>
        <w:pStyle w:val="afffffffa"/>
        <w:ind w:firstLine="420"/>
        <w:rPr>
          <w:rFonts w:ascii="Times New Roman"/>
        </w:rPr>
      </w:pPr>
      <w:r>
        <w:rPr>
          <w:rFonts w:ascii="Times New Roman"/>
          <w:szCs w:val="21"/>
        </w:rPr>
        <w:t>小麦经过粉碎，加入处理过的</w:t>
      </w:r>
      <w:r>
        <w:rPr>
          <w:rFonts w:ascii="Times New Roman" w:hint="eastAsia"/>
          <w:szCs w:val="21"/>
        </w:rPr>
        <w:t>本草</w:t>
      </w:r>
      <w:r>
        <w:rPr>
          <w:rFonts w:ascii="Times New Roman"/>
          <w:szCs w:val="21"/>
        </w:rPr>
        <w:t>、曲种、水，拌匀制成</w:t>
      </w:r>
      <w:r>
        <w:rPr>
          <w:rFonts w:ascii="Times New Roman"/>
          <w:color w:val="000000"/>
        </w:rPr>
        <w:t>长方体</w:t>
      </w:r>
      <w:r>
        <w:rPr>
          <w:rFonts w:ascii="Times New Roman"/>
          <w:szCs w:val="21"/>
        </w:rPr>
        <w:t>曲坯，进入培菌室培养，</w:t>
      </w:r>
      <w:r>
        <w:rPr>
          <w:rFonts w:ascii="Times New Roman"/>
          <w:color w:val="000000"/>
        </w:rPr>
        <w:t>曲块品温升至一定范围进行揭汗，后</w:t>
      </w:r>
      <w:r>
        <w:rPr>
          <w:rFonts w:ascii="Times New Roman"/>
          <w:szCs w:val="21"/>
        </w:rPr>
        <w:t>期多次翻盘，烘干后定级入库。</w:t>
      </w:r>
    </w:p>
    <w:p w14:paraId="710ECD20" w14:textId="77777777" w:rsidR="00951AAE" w:rsidRDefault="00000000">
      <w:pPr>
        <w:pStyle w:val="aff0"/>
        <w:numPr>
          <w:ilvl w:val="0"/>
          <w:numId w:val="0"/>
        </w:numPr>
        <w:spacing w:before="156" w:after="156"/>
      </w:pPr>
      <w:r>
        <w:rPr>
          <w:rFonts w:hint="eastAsia"/>
        </w:rPr>
        <w:t>4.1.3酒醅发酵</w:t>
      </w:r>
    </w:p>
    <w:p w14:paraId="5FE03AEF" w14:textId="77777777" w:rsidR="00951AAE" w:rsidRDefault="00000000">
      <w:pPr>
        <w:pStyle w:val="afffffffa"/>
        <w:ind w:firstLine="420"/>
      </w:pPr>
      <w:r>
        <w:rPr>
          <w:rFonts w:hint="eastAsia"/>
        </w:rPr>
        <w:t>将整粒高粱经煮粮、蒸粮后，按比例分两次加入小曲，在糖化箱中糖化。将糖化醅和红糟按比例拌匀后投入小窖中发酵。小窖发酵期10天左右。</w:t>
      </w:r>
    </w:p>
    <w:p w14:paraId="3841DBD6" w14:textId="77777777" w:rsidR="00951AAE" w:rsidRDefault="00000000">
      <w:pPr>
        <w:pStyle w:val="aff0"/>
        <w:numPr>
          <w:ilvl w:val="0"/>
          <w:numId w:val="0"/>
        </w:numPr>
        <w:spacing w:before="156" w:after="156"/>
      </w:pPr>
      <w:r>
        <w:rPr>
          <w:rFonts w:hint="eastAsia"/>
        </w:rPr>
        <w:t>4.1.4香醅发酵</w:t>
      </w:r>
    </w:p>
    <w:p w14:paraId="519B61A1" w14:textId="77777777" w:rsidR="00951AAE" w:rsidRDefault="00000000">
      <w:pPr>
        <w:pStyle w:val="afffffffa"/>
        <w:ind w:firstLine="420"/>
        <w:rPr>
          <w:color w:val="000000" w:themeColor="text1"/>
        </w:rPr>
      </w:pPr>
      <w:r>
        <w:rPr>
          <w:rFonts w:hint="eastAsia"/>
        </w:rPr>
        <w:t>将摊晾后红糟、董糟按一定比例加入香糟、大曲拌匀，经晾堂堆积后下入大窖，待温度升至一定范围踩紧下入回酒后再下入下一轮次糟醅，多轮次下满大窖后封窖发酵</w:t>
      </w:r>
      <w:r>
        <w:rPr>
          <w:rFonts w:hint="eastAsia"/>
          <w:color w:val="000000" w:themeColor="text1"/>
        </w:rPr>
        <w:t>，发酵期一年以上。</w:t>
      </w:r>
    </w:p>
    <w:p w14:paraId="50FD42DE" w14:textId="77777777" w:rsidR="00951AAE" w:rsidRDefault="00000000">
      <w:pPr>
        <w:pStyle w:val="aff0"/>
        <w:numPr>
          <w:ilvl w:val="0"/>
          <w:numId w:val="0"/>
        </w:numPr>
        <w:spacing w:before="156" w:after="156"/>
      </w:pPr>
      <w:r>
        <w:rPr>
          <w:rFonts w:hint="eastAsia"/>
        </w:rPr>
        <w:t>4.1.5蒸馏</w:t>
      </w:r>
    </w:p>
    <w:p w14:paraId="1EFB0F46" w14:textId="77777777" w:rsidR="00951AAE" w:rsidRDefault="00000000">
      <w:pPr>
        <w:pStyle w:val="afffffffa"/>
        <w:ind w:firstLine="420"/>
        <w:rPr>
          <w:rFonts w:hAnsi="宋体" w:cs="宋体"/>
          <w:szCs w:val="21"/>
          <w:lang w:bidi="ar"/>
        </w:rPr>
      </w:pPr>
      <w:r>
        <w:rPr>
          <w:rFonts w:hAnsi="宋体" w:cs="宋体" w:hint="eastAsia"/>
          <w:szCs w:val="21"/>
          <w:lang w:bidi="ar"/>
        </w:rPr>
        <w:t>按董香型白酒串香蒸馏工艺将酒醅与香醅中香味物质融于一体。</w:t>
      </w:r>
    </w:p>
    <w:p w14:paraId="2085B4FE" w14:textId="77777777" w:rsidR="00951AAE" w:rsidRDefault="00000000">
      <w:pPr>
        <w:pStyle w:val="aff0"/>
        <w:numPr>
          <w:ilvl w:val="0"/>
          <w:numId w:val="0"/>
        </w:numPr>
        <w:spacing w:before="156" w:after="156"/>
      </w:pPr>
      <w:r>
        <w:rPr>
          <w:rFonts w:hint="eastAsia"/>
        </w:rPr>
        <w:t>4.1.6基酒贮存</w:t>
      </w:r>
    </w:p>
    <w:p w14:paraId="447D2F78" w14:textId="77777777" w:rsidR="00951AAE" w:rsidRDefault="00000000">
      <w:pPr>
        <w:pStyle w:val="afffffffa"/>
        <w:ind w:firstLine="420"/>
      </w:pPr>
      <w:r>
        <w:rPr>
          <w:rFonts w:hint="eastAsia"/>
        </w:rPr>
        <w:t>按质量等级入库贮存。</w:t>
      </w:r>
    </w:p>
    <w:p w14:paraId="1192D51B" w14:textId="77777777" w:rsidR="00951AAE" w:rsidRDefault="00000000">
      <w:pPr>
        <w:pStyle w:val="afffffffa"/>
        <w:ind w:firstLine="400"/>
        <w:rPr>
          <w:sz w:val="20"/>
          <w:szCs w:val="18"/>
        </w:rPr>
      </w:pPr>
      <w:r>
        <w:rPr>
          <w:rFonts w:hint="eastAsia"/>
          <w:sz w:val="20"/>
          <w:szCs w:val="18"/>
        </w:rPr>
        <w:t>注：贮存容器宜选择陶坛等。</w:t>
      </w:r>
    </w:p>
    <w:p w14:paraId="49061D5D" w14:textId="77777777" w:rsidR="00951AAE" w:rsidRDefault="00000000">
      <w:pPr>
        <w:pStyle w:val="aff0"/>
        <w:numPr>
          <w:ilvl w:val="0"/>
          <w:numId w:val="0"/>
        </w:numPr>
        <w:spacing w:before="156" w:after="156"/>
      </w:pPr>
      <w:r>
        <w:rPr>
          <w:rFonts w:hint="eastAsia"/>
        </w:rPr>
        <w:t>4.1.7勾调</w:t>
      </w:r>
    </w:p>
    <w:p w14:paraId="0AA1473D" w14:textId="77777777" w:rsidR="00951AAE" w:rsidRDefault="00000000">
      <w:pPr>
        <w:pStyle w:val="afffffffa"/>
        <w:ind w:firstLine="420"/>
      </w:pPr>
      <w:r>
        <w:rPr>
          <w:rFonts w:hint="eastAsia"/>
        </w:rPr>
        <w:t>基酒应保持一定的多样性，按质量要求调配、组合形成勾调方案，并进行扩大生产。</w:t>
      </w:r>
    </w:p>
    <w:p w14:paraId="6836A974" w14:textId="77777777" w:rsidR="00951AAE" w:rsidRDefault="00000000">
      <w:pPr>
        <w:pStyle w:val="afffffffa"/>
        <w:ind w:firstLine="400"/>
        <w:rPr>
          <w:sz w:val="20"/>
          <w:szCs w:val="21"/>
        </w:rPr>
      </w:pPr>
      <w:r>
        <w:rPr>
          <w:rFonts w:hint="eastAsia"/>
          <w:sz w:val="20"/>
          <w:szCs w:val="21"/>
        </w:rPr>
        <w:t>注：董香型白酒主要生产工艺要点和流程图见附录C。</w:t>
      </w:r>
    </w:p>
    <w:p w14:paraId="140FAD1F" w14:textId="77777777" w:rsidR="00951AAE" w:rsidRDefault="00000000">
      <w:pPr>
        <w:pStyle w:val="aff0"/>
        <w:numPr>
          <w:ilvl w:val="0"/>
          <w:numId w:val="0"/>
        </w:numPr>
        <w:spacing w:before="156" w:after="156"/>
      </w:pPr>
      <w:r>
        <w:rPr>
          <w:rFonts w:hint="eastAsia"/>
        </w:rPr>
        <w:t>4.2感官要求</w:t>
      </w:r>
    </w:p>
    <w:p w14:paraId="387139E8" w14:textId="77777777" w:rsidR="00951AAE" w:rsidRDefault="00000000">
      <w:pPr>
        <w:pStyle w:val="afffffffa"/>
        <w:ind w:firstLine="420"/>
        <w:rPr>
          <w:rFonts w:ascii="Times New Roman"/>
        </w:rPr>
      </w:pPr>
      <w:r>
        <w:rPr>
          <w:rFonts w:ascii="Times New Roman"/>
        </w:rPr>
        <w:t>应符合表</w:t>
      </w:r>
      <w:r>
        <w:rPr>
          <w:rFonts w:ascii="Times New Roman"/>
        </w:rPr>
        <w:t>1</w:t>
      </w:r>
      <w:r>
        <w:rPr>
          <w:rFonts w:ascii="Times New Roman"/>
        </w:rPr>
        <w:t>的规定。</w:t>
      </w:r>
    </w:p>
    <w:p w14:paraId="6AC7433C" w14:textId="77777777" w:rsidR="00951AAE" w:rsidRDefault="00000000">
      <w:pPr>
        <w:pStyle w:val="af7"/>
        <w:numPr>
          <w:ilvl w:val="0"/>
          <w:numId w:val="0"/>
        </w:numPr>
        <w:spacing w:before="156" w:after="156"/>
        <w:rPr>
          <w:b/>
          <w:bCs/>
        </w:rPr>
      </w:pPr>
      <w:r>
        <w:rPr>
          <w:rFonts w:hint="eastAsia"/>
        </w:rPr>
        <w:t>表1 感官要求</w:t>
      </w:r>
    </w:p>
    <w:tbl>
      <w:tblPr>
        <w:tblStyle w:val="afffc"/>
        <w:tblW w:w="909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709"/>
        <w:gridCol w:w="3982"/>
      </w:tblGrid>
      <w:tr w:rsidR="00951AAE" w14:paraId="3A3DFD6F" w14:textId="77777777">
        <w:trPr>
          <w:trHeight w:val="515"/>
        </w:trPr>
        <w:tc>
          <w:tcPr>
            <w:tcW w:w="1402" w:type="dxa"/>
            <w:vAlign w:val="center"/>
          </w:tcPr>
          <w:p w14:paraId="796B3959" w14:textId="77777777" w:rsidR="00951AAE" w:rsidRDefault="00000000">
            <w:pPr>
              <w:jc w:val="center"/>
              <w:rPr>
                <w:rFonts w:ascii="宋体"/>
                <w:sz w:val="18"/>
                <w:szCs w:val="18"/>
              </w:rPr>
            </w:pPr>
            <w:bookmarkStart w:id="5" w:name="_Hlk141275049"/>
            <w:r>
              <w:rPr>
                <w:rFonts w:ascii="宋体"/>
                <w:sz w:val="18"/>
                <w:szCs w:val="18"/>
              </w:rPr>
              <w:t>项目</w:t>
            </w:r>
          </w:p>
        </w:tc>
        <w:tc>
          <w:tcPr>
            <w:tcW w:w="3709" w:type="dxa"/>
            <w:vAlign w:val="center"/>
          </w:tcPr>
          <w:p w14:paraId="2184028C" w14:textId="77777777" w:rsidR="00951AAE" w:rsidRDefault="00000000">
            <w:pPr>
              <w:jc w:val="center"/>
              <w:rPr>
                <w:rFonts w:ascii="宋体"/>
                <w:sz w:val="18"/>
                <w:szCs w:val="18"/>
              </w:rPr>
            </w:pPr>
            <w:r>
              <w:rPr>
                <w:rFonts w:ascii="宋体"/>
                <w:sz w:val="18"/>
                <w:szCs w:val="18"/>
              </w:rPr>
              <w:t>优级</w:t>
            </w:r>
          </w:p>
        </w:tc>
        <w:tc>
          <w:tcPr>
            <w:tcW w:w="3982" w:type="dxa"/>
            <w:vAlign w:val="center"/>
          </w:tcPr>
          <w:p w14:paraId="60626809" w14:textId="77777777" w:rsidR="00951AAE" w:rsidRDefault="00000000">
            <w:pPr>
              <w:jc w:val="center"/>
              <w:rPr>
                <w:rFonts w:ascii="宋体"/>
                <w:sz w:val="18"/>
                <w:szCs w:val="18"/>
              </w:rPr>
            </w:pPr>
            <w:r>
              <w:rPr>
                <w:rFonts w:ascii="宋体"/>
                <w:sz w:val="18"/>
                <w:szCs w:val="18"/>
              </w:rPr>
              <w:t>一级</w:t>
            </w:r>
          </w:p>
        </w:tc>
      </w:tr>
      <w:bookmarkEnd w:id="5"/>
      <w:tr w:rsidR="00951AAE" w14:paraId="13E2B970" w14:textId="77777777">
        <w:trPr>
          <w:trHeight w:val="567"/>
        </w:trPr>
        <w:tc>
          <w:tcPr>
            <w:tcW w:w="1402" w:type="dxa"/>
            <w:vAlign w:val="center"/>
          </w:tcPr>
          <w:p w14:paraId="77304ED5" w14:textId="77777777" w:rsidR="00951AAE" w:rsidRDefault="00000000">
            <w:pPr>
              <w:jc w:val="center"/>
              <w:rPr>
                <w:rFonts w:ascii="宋体"/>
                <w:sz w:val="18"/>
                <w:szCs w:val="18"/>
              </w:rPr>
            </w:pPr>
            <w:r>
              <w:rPr>
                <w:rFonts w:ascii="宋体"/>
                <w:sz w:val="18"/>
                <w:szCs w:val="18"/>
              </w:rPr>
              <w:t>色泽</w:t>
            </w:r>
            <w:r>
              <w:rPr>
                <w:rFonts w:ascii="宋体" w:hint="eastAsia"/>
                <w:sz w:val="18"/>
                <w:szCs w:val="18"/>
              </w:rPr>
              <w:t>和外观</w:t>
            </w:r>
          </w:p>
        </w:tc>
        <w:tc>
          <w:tcPr>
            <w:tcW w:w="7691" w:type="dxa"/>
            <w:gridSpan w:val="2"/>
            <w:vAlign w:val="center"/>
          </w:tcPr>
          <w:p w14:paraId="134D3479" w14:textId="77777777" w:rsidR="00951AAE" w:rsidRDefault="00000000">
            <w:pPr>
              <w:jc w:val="center"/>
              <w:rPr>
                <w:rFonts w:ascii="宋体"/>
                <w:sz w:val="18"/>
                <w:szCs w:val="18"/>
              </w:rPr>
            </w:pPr>
            <w:r>
              <w:rPr>
                <w:rFonts w:ascii="宋体"/>
                <w:sz w:val="18"/>
                <w:szCs w:val="18"/>
              </w:rPr>
              <w:t>清澈（或微黄）透明，无悬浮物，无沉淀，无杂质</w:t>
            </w:r>
            <w:r>
              <w:rPr>
                <w:rFonts w:ascii="宋体"/>
                <w:sz w:val="18"/>
                <w:szCs w:val="18"/>
                <w:vertAlign w:val="superscript"/>
              </w:rPr>
              <w:t>a</w:t>
            </w:r>
          </w:p>
        </w:tc>
      </w:tr>
      <w:tr w:rsidR="00951AAE" w14:paraId="626C3B30" w14:textId="77777777">
        <w:trPr>
          <w:trHeight w:val="1090"/>
        </w:trPr>
        <w:tc>
          <w:tcPr>
            <w:tcW w:w="1402" w:type="dxa"/>
            <w:vAlign w:val="center"/>
          </w:tcPr>
          <w:p w14:paraId="7BF0A8FE" w14:textId="77777777" w:rsidR="00951AAE" w:rsidRDefault="00000000">
            <w:pPr>
              <w:jc w:val="center"/>
              <w:rPr>
                <w:rFonts w:ascii="宋体"/>
                <w:sz w:val="18"/>
                <w:szCs w:val="18"/>
              </w:rPr>
            </w:pPr>
            <w:r>
              <w:rPr>
                <w:rFonts w:ascii="宋体"/>
                <w:sz w:val="18"/>
                <w:szCs w:val="18"/>
              </w:rPr>
              <w:t>香气</w:t>
            </w:r>
            <w:r>
              <w:rPr>
                <w:rFonts w:ascii="宋体"/>
                <w:sz w:val="18"/>
                <w:szCs w:val="18"/>
                <w:vertAlign w:val="superscript"/>
              </w:rPr>
              <w:t>b</w:t>
            </w:r>
          </w:p>
        </w:tc>
        <w:tc>
          <w:tcPr>
            <w:tcW w:w="3709" w:type="dxa"/>
            <w:vAlign w:val="center"/>
          </w:tcPr>
          <w:p w14:paraId="5A901806" w14:textId="77777777" w:rsidR="00951AAE" w:rsidRDefault="00000000">
            <w:pPr>
              <w:jc w:val="left"/>
              <w:rPr>
                <w:rFonts w:ascii="宋体"/>
                <w:sz w:val="18"/>
                <w:szCs w:val="18"/>
              </w:rPr>
            </w:pPr>
            <w:r>
              <w:rPr>
                <w:rFonts w:ascii="宋体"/>
                <w:sz w:val="18"/>
                <w:szCs w:val="18"/>
              </w:rPr>
              <w:t>自然发酵产生的曲香、粮香、本草香、果香等复合香气突出，幽雅舒适；陈香、酯香、窖香等多种香气平衡谐调，舒适怡人</w:t>
            </w:r>
          </w:p>
        </w:tc>
        <w:tc>
          <w:tcPr>
            <w:tcW w:w="3982" w:type="dxa"/>
            <w:vAlign w:val="center"/>
          </w:tcPr>
          <w:p w14:paraId="64F692D7" w14:textId="77777777" w:rsidR="00951AAE" w:rsidRDefault="00000000">
            <w:pPr>
              <w:jc w:val="left"/>
              <w:rPr>
                <w:rFonts w:ascii="宋体"/>
                <w:sz w:val="18"/>
                <w:szCs w:val="18"/>
              </w:rPr>
            </w:pPr>
            <w:r>
              <w:rPr>
                <w:rFonts w:ascii="宋体"/>
                <w:sz w:val="18"/>
                <w:szCs w:val="18"/>
              </w:rPr>
              <w:t>自然发酵产生的曲香、粮香、本草香等复合香气明显，清雅谐调；酯香、窖香等多种香气谐调，舒适</w:t>
            </w:r>
          </w:p>
        </w:tc>
      </w:tr>
      <w:tr w:rsidR="00951AAE" w14:paraId="6D1A0DE1" w14:textId="77777777">
        <w:trPr>
          <w:trHeight w:val="729"/>
        </w:trPr>
        <w:tc>
          <w:tcPr>
            <w:tcW w:w="1402" w:type="dxa"/>
            <w:vAlign w:val="center"/>
          </w:tcPr>
          <w:p w14:paraId="6D278EA8" w14:textId="77777777" w:rsidR="00951AAE" w:rsidRDefault="00000000">
            <w:pPr>
              <w:jc w:val="center"/>
              <w:rPr>
                <w:rFonts w:ascii="宋体"/>
                <w:sz w:val="18"/>
                <w:szCs w:val="18"/>
              </w:rPr>
            </w:pPr>
            <w:r>
              <w:rPr>
                <w:rFonts w:ascii="宋体"/>
                <w:sz w:val="18"/>
                <w:szCs w:val="18"/>
              </w:rPr>
              <w:t>口味</w:t>
            </w:r>
          </w:p>
        </w:tc>
        <w:tc>
          <w:tcPr>
            <w:tcW w:w="3709" w:type="dxa"/>
            <w:vAlign w:val="center"/>
          </w:tcPr>
          <w:p w14:paraId="2198A44A" w14:textId="77777777" w:rsidR="00951AAE" w:rsidRDefault="00000000">
            <w:pPr>
              <w:jc w:val="left"/>
              <w:rPr>
                <w:rFonts w:ascii="宋体"/>
                <w:sz w:val="18"/>
                <w:szCs w:val="18"/>
              </w:rPr>
            </w:pPr>
            <w:r>
              <w:rPr>
                <w:rFonts w:ascii="宋体"/>
                <w:sz w:val="18"/>
                <w:szCs w:val="18"/>
              </w:rPr>
              <w:t>入口酒体醇厚，丰满谐调，本草味雅致，回甘爽净，余味悠长</w:t>
            </w:r>
          </w:p>
        </w:tc>
        <w:tc>
          <w:tcPr>
            <w:tcW w:w="3982" w:type="dxa"/>
            <w:vAlign w:val="center"/>
          </w:tcPr>
          <w:p w14:paraId="77E37C07" w14:textId="77777777" w:rsidR="00951AAE" w:rsidRDefault="00000000">
            <w:pPr>
              <w:jc w:val="left"/>
              <w:rPr>
                <w:rFonts w:ascii="宋体"/>
                <w:sz w:val="18"/>
                <w:szCs w:val="18"/>
              </w:rPr>
            </w:pPr>
            <w:r>
              <w:rPr>
                <w:rFonts w:ascii="宋体"/>
                <w:sz w:val="18"/>
                <w:szCs w:val="18"/>
              </w:rPr>
              <w:t>入口酒体醇和，诸味谐调，本草味愉悦，绵甜柔顺，尾净味长</w:t>
            </w:r>
          </w:p>
        </w:tc>
      </w:tr>
      <w:tr w:rsidR="00951AAE" w14:paraId="45BC6993" w14:textId="77777777">
        <w:trPr>
          <w:trHeight w:val="533"/>
        </w:trPr>
        <w:tc>
          <w:tcPr>
            <w:tcW w:w="1402" w:type="dxa"/>
            <w:vAlign w:val="center"/>
          </w:tcPr>
          <w:p w14:paraId="1B935BF7" w14:textId="77777777" w:rsidR="00951AAE" w:rsidRDefault="00000000">
            <w:pPr>
              <w:jc w:val="center"/>
              <w:rPr>
                <w:rFonts w:ascii="宋体"/>
                <w:sz w:val="18"/>
                <w:szCs w:val="18"/>
              </w:rPr>
            </w:pPr>
            <w:r>
              <w:rPr>
                <w:rFonts w:ascii="宋体"/>
                <w:sz w:val="18"/>
                <w:szCs w:val="18"/>
              </w:rPr>
              <w:t>风格</w:t>
            </w:r>
          </w:p>
        </w:tc>
        <w:tc>
          <w:tcPr>
            <w:tcW w:w="3709" w:type="dxa"/>
            <w:vAlign w:val="center"/>
          </w:tcPr>
          <w:p w14:paraId="7F3BC381" w14:textId="77777777" w:rsidR="00951AAE" w:rsidRDefault="00000000">
            <w:pPr>
              <w:jc w:val="left"/>
              <w:rPr>
                <w:rFonts w:ascii="宋体"/>
                <w:sz w:val="18"/>
                <w:szCs w:val="18"/>
              </w:rPr>
            </w:pPr>
            <w:r>
              <w:rPr>
                <w:rFonts w:ascii="宋体"/>
                <w:sz w:val="18"/>
                <w:szCs w:val="18"/>
              </w:rPr>
              <w:t xml:space="preserve">具有典型董香型白酒风格  </w:t>
            </w:r>
          </w:p>
        </w:tc>
        <w:tc>
          <w:tcPr>
            <w:tcW w:w="3982" w:type="dxa"/>
            <w:vAlign w:val="center"/>
          </w:tcPr>
          <w:p w14:paraId="32C83595" w14:textId="77777777" w:rsidR="00951AAE" w:rsidRDefault="00000000">
            <w:pPr>
              <w:jc w:val="left"/>
              <w:rPr>
                <w:rFonts w:ascii="宋体"/>
                <w:sz w:val="18"/>
                <w:szCs w:val="18"/>
              </w:rPr>
            </w:pPr>
            <w:r>
              <w:rPr>
                <w:rFonts w:ascii="宋体"/>
                <w:sz w:val="18"/>
                <w:szCs w:val="18"/>
              </w:rPr>
              <w:t>具有明显董香型白酒风格</w:t>
            </w:r>
          </w:p>
        </w:tc>
      </w:tr>
      <w:tr w:rsidR="00951AAE" w14:paraId="127E97D9" w14:textId="77777777">
        <w:trPr>
          <w:trHeight w:val="767"/>
        </w:trPr>
        <w:tc>
          <w:tcPr>
            <w:tcW w:w="9093" w:type="dxa"/>
            <w:gridSpan w:val="3"/>
            <w:vAlign w:val="center"/>
          </w:tcPr>
          <w:p w14:paraId="682AFB13" w14:textId="77777777" w:rsidR="00951AAE" w:rsidRDefault="00000000">
            <w:pPr>
              <w:rPr>
                <w:rFonts w:ascii="宋体"/>
                <w:sz w:val="18"/>
                <w:szCs w:val="18"/>
              </w:rPr>
            </w:pPr>
            <w:r>
              <w:rPr>
                <w:rFonts w:ascii="宋体"/>
                <w:sz w:val="18"/>
                <w:szCs w:val="18"/>
                <w:vertAlign w:val="superscript"/>
              </w:rPr>
              <w:t>a</w:t>
            </w:r>
            <w:r>
              <w:rPr>
                <w:rFonts w:ascii="宋体"/>
                <w:sz w:val="18"/>
                <w:szCs w:val="18"/>
              </w:rPr>
              <w:t xml:space="preserve">：当酒的温度低于10 </w:t>
            </w:r>
            <w:r>
              <w:rPr>
                <w:rFonts w:ascii="宋体"/>
                <w:sz w:val="18"/>
                <w:szCs w:val="18"/>
              </w:rPr>
              <w:t>℃</w:t>
            </w:r>
            <w:r>
              <w:rPr>
                <w:rFonts w:ascii="宋体"/>
                <w:sz w:val="18"/>
                <w:szCs w:val="18"/>
              </w:rPr>
              <w:t xml:space="preserve">时，允许有沉淀物质或失光，10 </w:t>
            </w:r>
            <w:r>
              <w:rPr>
                <w:rFonts w:ascii="宋体"/>
                <w:sz w:val="18"/>
                <w:szCs w:val="18"/>
              </w:rPr>
              <w:t>℃</w:t>
            </w:r>
            <w:r>
              <w:rPr>
                <w:rFonts w:ascii="宋体"/>
                <w:sz w:val="18"/>
                <w:szCs w:val="18"/>
              </w:rPr>
              <w:t>以上时，应逐渐恢复正常。</w:t>
            </w:r>
          </w:p>
          <w:p w14:paraId="53EEFD77" w14:textId="77777777" w:rsidR="00951AAE" w:rsidRDefault="00000000">
            <w:pPr>
              <w:rPr>
                <w:rFonts w:ascii="宋体"/>
                <w:sz w:val="18"/>
                <w:szCs w:val="18"/>
              </w:rPr>
            </w:pPr>
            <w:r>
              <w:rPr>
                <w:rFonts w:ascii="宋体"/>
                <w:sz w:val="18"/>
                <w:szCs w:val="18"/>
                <w:vertAlign w:val="superscript"/>
              </w:rPr>
              <w:t>b</w:t>
            </w:r>
            <w:r>
              <w:rPr>
                <w:rFonts w:ascii="宋体"/>
                <w:sz w:val="18"/>
                <w:szCs w:val="18"/>
              </w:rPr>
              <w:t>：董香型白酒风味轮和不同级别董香型白酒风味轮香气特征剖面示意图，见附录D。</w:t>
            </w:r>
          </w:p>
        </w:tc>
      </w:tr>
    </w:tbl>
    <w:p w14:paraId="1D941C9A" w14:textId="77777777" w:rsidR="00951AAE" w:rsidRDefault="00000000">
      <w:pPr>
        <w:pStyle w:val="aff0"/>
        <w:numPr>
          <w:ilvl w:val="0"/>
          <w:numId w:val="0"/>
        </w:numPr>
        <w:spacing w:before="156" w:after="156"/>
      </w:pPr>
      <w:r>
        <w:rPr>
          <w:rFonts w:hint="eastAsia"/>
        </w:rPr>
        <w:lastRenderedPageBreak/>
        <w:t>4.3理化要求</w:t>
      </w:r>
    </w:p>
    <w:p w14:paraId="5619FF55" w14:textId="77777777" w:rsidR="00951AAE" w:rsidRDefault="00000000">
      <w:pPr>
        <w:pStyle w:val="afffffffa"/>
        <w:ind w:firstLine="420"/>
        <w:rPr>
          <w:rFonts w:ascii="Times New Roman"/>
        </w:rPr>
      </w:pPr>
      <w:r>
        <w:rPr>
          <w:rFonts w:ascii="Times New Roman"/>
        </w:rPr>
        <w:t>应符合表</w:t>
      </w:r>
      <w:r>
        <w:rPr>
          <w:rFonts w:ascii="Times New Roman"/>
        </w:rPr>
        <w:t>2</w:t>
      </w:r>
      <w:r>
        <w:rPr>
          <w:rFonts w:ascii="Times New Roman"/>
        </w:rPr>
        <w:t>的规定。</w:t>
      </w:r>
      <w:r>
        <w:rPr>
          <w:rFonts w:ascii="Times New Roman"/>
        </w:rPr>
        <w:t xml:space="preserve">                                                                                                                                                                                                                                                                                                                                                                                                                                                                                                                                                                                                                                                                                                                                                                                                                                                                                                                                                                                                                                                                                                                                                         </w:t>
      </w:r>
    </w:p>
    <w:p w14:paraId="3E655358" w14:textId="77777777" w:rsidR="00951AAE" w:rsidRDefault="00000000">
      <w:pPr>
        <w:pStyle w:val="af7"/>
        <w:numPr>
          <w:ilvl w:val="0"/>
          <w:numId w:val="0"/>
        </w:numPr>
        <w:spacing w:before="156" w:after="156"/>
      </w:pPr>
      <w:r>
        <w:rPr>
          <w:rFonts w:hint="eastAsia"/>
        </w:rPr>
        <w:t>表2 理化指标</w:t>
      </w:r>
    </w:p>
    <w:tbl>
      <w:tblPr>
        <w:tblW w:w="9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979"/>
        <w:gridCol w:w="44"/>
        <w:gridCol w:w="3242"/>
      </w:tblGrid>
      <w:tr w:rsidR="00951AAE" w14:paraId="79112E1C" w14:textId="77777777">
        <w:trPr>
          <w:trHeight w:val="461"/>
        </w:trPr>
        <w:tc>
          <w:tcPr>
            <w:tcW w:w="2833" w:type="dxa"/>
            <w:tcBorders>
              <w:top w:val="single" w:sz="4" w:space="0" w:color="auto"/>
              <w:left w:val="single" w:sz="4" w:space="0" w:color="auto"/>
              <w:right w:val="single" w:sz="4" w:space="0" w:color="auto"/>
            </w:tcBorders>
            <w:vAlign w:val="center"/>
          </w:tcPr>
          <w:p w14:paraId="503B2D49" w14:textId="77777777" w:rsidR="00951AAE" w:rsidRDefault="00000000">
            <w:pPr>
              <w:spacing w:before="100" w:beforeAutospacing="1" w:line="360" w:lineRule="exact"/>
              <w:jc w:val="center"/>
              <w:rPr>
                <w:sz w:val="18"/>
                <w:szCs w:val="18"/>
              </w:rPr>
            </w:pPr>
            <w:r>
              <w:rPr>
                <w:sz w:val="18"/>
                <w:szCs w:val="18"/>
              </w:rPr>
              <w:t>项</w:t>
            </w:r>
            <w:r>
              <w:rPr>
                <w:sz w:val="18"/>
                <w:szCs w:val="18"/>
              </w:rPr>
              <w:t xml:space="preserve">  </w:t>
            </w:r>
            <w:r>
              <w:rPr>
                <w:sz w:val="18"/>
                <w:szCs w:val="18"/>
              </w:rPr>
              <w:t>目</w:t>
            </w:r>
          </w:p>
        </w:tc>
        <w:tc>
          <w:tcPr>
            <w:tcW w:w="2979" w:type="dxa"/>
            <w:tcBorders>
              <w:top w:val="single" w:sz="4" w:space="0" w:color="auto"/>
              <w:left w:val="nil"/>
              <w:bottom w:val="single" w:sz="4" w:space="0" w:color="auto"/>
              <w:right w:val="single" w:sz="4" w:space="0" w:color="auto"/>
            </w:tcBorders>
            <w:vAlign w:val="center"/>
          </w:tcPr>
          <w:p w14:paraId="09452CF4" w14:textId="77777777" w:rsidR="00951AAE" w:rsidRDefault="00000000">
            <w:pPr>
              <w:spacing w:before="100" w:beforeAutospacing="1" w:line="360" w:lineRule="exact"/>
              <w:jc w:val="center"/>
              <w:rPr>
                <w:sz w:val="18"/>
                <w:szCs w:val="18"/>
              </w:rPr>
            </w:pPr>
            <w:r>
              <w:rPr>
                <w:sz w:val="18"/>
                <w:szCs w:val="18"/>
              </w:rPr>
              <w:t>优级</w:t>
            </w:r>
          </w:p>
        </w:tc>
        <w:tc>
          <w:tcPr>
            <w:tcW w:w="3286" w:type="dxa"/>
            <w:gridSpan w:val="2"/>
            <w:tcBorders>
              <w:top w:val="single" w:sz="4" w:space="0" w:color="auto"/>
              <w:left w:val="nil"/>
              <w:bottom w:val="single" w:sz="4" w:space="0" w:color="auto"/>
              <w:right w:val="single" w:sz="4" w:space="0" w:color="auto"/>
            </w:tcBorders>
            <w:vAlign w:val="center"/>
          </w:tcPr>
          <w:p w14:paraId="3DDA418A" w14:textId="77777777" w:rsidR="00951AAE" w:rsidRDefault="00000000">
            <w:pPr>
              <w:spacing w:before="100" w:beforeAutospacing="1" w:line="360" w:lineRule="exact"/>
              <w:jc w:val="center"/>
              <w:rPr>
                <w:sz w:val="18"/>
                <w:szCs w:val="18"/>
              </w:rPr>
            </w:pPr>
            <w:r>
              <w:rPr>
                <w:sz w:val="18"/>
                <w:szCs w:val="18"/>
              </w:rPr>
              <w:t>一级</w:t>
            </w:r>
          </w:p>
        </w:tc>
      </w:tr>
      <w:tr w:rsidR="00951AAE" w14:paraId="4FFEB533" w14:textId="77777777">
        <w:trPr>
          <w:trHeight w:val="567"/>
        </w:trPr>
        <w:tc>
          <w:tcPr>
            <w:tcW w:w="2833" w:type="dxa"/>
            <w:tcBorders>
              <w:top w:val="single" w:sz="4" w:space="0" w:color="auto"/>
              <w:left w:val="single" w:sz="4" w:space="0" w:color="auto"/>
              <w:bottom w:val="single" w:sz="4" w:space="0" w:color="auto"/>
              <w:right w:val="single" w:sz="4" w:space="0" w:color="auto"/>
            </w:tcBorders>
            <w:vAlign w:val="center"/>
          </w:tcPr>
          <w:p w14:paraId="2322E65A" w14:textId="77777777" w:rsidR="00951AAE" w:rsidRDefault="00000000">
            <w:pPr>
              <w:spacing w:before="100" w:beforeAutospacing="1" w:line="268" w:lineRule="auto"/>
              <w:ind w:hanging="10"/>
              <w:jc w:val="left"/>
              <w:rPr>
                <w:sz w:val="18"/>
                <w:szCs w:val="18"/>
              </w:rPr>
            </w:pPr>
            <w:r>
              <w:rPr>
                <w:sz w:val="18"/>
                <w:szCs w:val="18"/>
              </w:rPr>
              <w:t>酒精度</w:t>
            </w:r>
            <w:r>
              <w:rPr>
                <w:sz w:val="18"/>
                <w:szCs w:val="18"/>
              </w:rPr>
              <w:t>/(%vol)</w:t>
            </w:r>
          </w:p>
        </w:tc>
        <w:tc>
          <w:tcPr>
            <w:tcW w:w="6265" w:type="dxa"/>
            <w:gridSpan w:val="3"/>
            <w:tcBorders>
              <w:top w:val="single" w:sz="4" w:space="0" w:color="auto"/>
              <w:left w:val="nil"/>
              <w:bottom w:val="single" w:sz="4" w:space="0" w:color="auto"/>
              <w:right w:val="single" w:sz="4" w:space="0" w:color="auto"/>
            </w:tcBorders>
            <w:vAlign w:val="center"/>
          </w:tcPr>
          <w:p w14:paraId="0CEBE00B" w14:textId="77777777" w:rsidR="00951AAE" w:rsidRDefault="00000000">
            <w:pPr>
              <w:spacing w:before="100" w:beforeAutospacing="1" w:line="268" w:lineRule="auto"/>
              <w:ind w:hanging="10"/>
              <w:jc w:val="center"/>
              <w:rPr>
                <w:sz w:val="18"/>
                <w:szCs w:val="18"/>
              </w:rPr>
            </w:pPr>
            <w:r>
              <w:t>29.0%vol</w:t>
            </w:r>
            <w:r>
              <w:rPr>
                <w:rFonts w:asciiTheme="majorEastAsia" w:eastAsiaTheme="majorEastAsia" w:hAnsiTheme="majorEastAsia"/>
              </w:rPr>
              <w:t>≤酒精度≤</w:t>
            </w:r>
            <w:r>
              <w:t>60.0%vol</w:t>
            </w:r>
          </w:p>
        </w:tc>
      </w:tr>
      <w:tr w:rsidR="00951AAE" w14:paraId="35CA8768" w14:textId="77777777">
        <w:trPr>
          <w:trHeight w:val="447"/>
        </w:trPr>
        <w:tc>
          <w:tcPr>
            <w:tcW w:w="2833" w:type="dxa"/>
            <w:tcBorders>
              <w:top w:val="single" w:sz="4" w:space="0" w:color="auto"/>
              <w:left w:val="single" w:sz="4" w:space="0" w:color="auto"/>
              <w:bottom w:val="single" w:sz="4" w:space="0" w:color="auto"/>
              <w:right w:val="single" w:sz="4" w:space="0" w:color="auto"/>
            </w:tcBorders>
            <w:vAlign w:val="center"/>
          </w:tcPr>
          <w:p w14:paraId="797A4FFF" w14:textId="77777777" w:rsidR="00951AAE" w:rsidRDefault="00000000">
            <w:pPr>
              <w:jc w:val="left"/>
              <w:rPr>
                <w:kern w:val="0"/>
                <w:sz w:val="18"/>
                <w:szCs w:val="18"/>
              </w:rPr>
            </w:pPr>
            <w:r>
              <w:rPr>
                <w:sz w:val="18"/>
                <w:szCs w:val="18"/>
              </w:rPr>
              <w:t>总酸</w:t>
            </w:r>
            <w:r>
              <w:rPr>
                <w:sz w:val="18"/>
                <w:szCs w:val="18"/>
                <w:vertAlign w:val="superscript"/>
              </w:rPr>
              <w:t>a</w:t>
            </w:r>
            <w:r>
              <w:rPr>
                <w:sz w:val="18"/>
                <w:szCs w:val="18"/>
              </w:rPr>
              <w:t>/(g/L)</w:t>
            </w:r>
          </w:p>
        </w:tc>
        <w:tc>
          <w:tcPr>
            <w:tcW w:w="6265" w:type="dxa"/>
            <w:gridSpan w:val="3"/>
            <w:tcBorders>
              <w:top w:val="single" w:sz="4" w:space="0" w:color="auto"/>
              <w:left w:val="nil"/>
              <w:bottom w:val="single" w:sz="4" w:space="0" w:color="auto"/>
              <w:right w:val="single" w:sz="4" w:space="0" w:color="auto"/>
            </w:tcBorders>
            <w:vAlign w:val="center"/>
          </w:tcPr>
          <w:p w14:paraId="645BEE1C" w14:textId="77777777" w:rsidR="00951AAE" w:rsidRDefault="00000000">
            <w:pPr>
              <w:spacing w:before="100" w:beforeAutospacing="1" w:line="268" w:lineRule="auto"/>
              <w:ind w:hanging="10"/>
              <w:jc w:val="center"/>
              <w:rPr>
                <w:sz w:val="18"/>
                <w:szCs w:val="18"/>
              </w:rPr>
            </w:pPr>
            <w:r>
              <w:rPr>
                <w:rFonts w:asciiTheme="majorEastAsia" w:eastAsiaTheme="majorEastAsia" w:hAnsiTheme="majorEastAsia"/>
                <w:sz w:val="18"/>
                <w:szCs w:val="18"/>
              </w:rPr>
              <w:t>≥</w:t>
            </w:r>
            <w:r>
              <w:rPr>
                <w:sz w:val="18"/>
                <w:szCs w:val="18"/>
              </w:rPr>
              <w:t>1.50</w:t>
            </w:r>
          </w:p>
        </w:tc>
      </w:tr>
      <w:tr w:rsidR="00951AAE" w14:paraId="6C143AB6" w14:textId="77777777">
        <w:trPr>
          <w:trHeight w:val="489"/>
        </w:trPr>
        <w:tc>
          <w:tcPr>
            <w:tcW w:w="2833" w:type="dxa"/>
            <w:tcBorders>
              <w:top w:val="single" w:sz="4" w:space="0" w:color="auto"/>
              <w:left w:val="single" w:sz="4" w:space="0" w:color="auto"/>
              <w:bottom w:val="single" w:sz="4" w:space="0" w:color="auto"/>
              <w:right w:val="single" w:sz="4" w:space="0" w:color="auto"/>
            </w:tcBorders>
            <w:vAlign w:val="center"/>
          </w:tcPr>
          <w:p w14:paraId="35B97574" w14:textId="77777777" w:rsidR="00951AAE" w:rsidRDefault="00000000">
            <w:pPr>
              <w:pStyle w:val="ac"/>
              <w:numPr>
                <w:ilvl w:val="0"/>
                <w:numId w:val="0"/>
              </w:numPr>
              <w:jc w:val="left"/>
              <w:rPr>
                <w:rFonts w:ascii="Times New Roman"/>
                <w:color w:val="000000"/>
                <w:sz w:val="18"/>
                <w:szCs w:val="18"/>
              </w:rPr>
            </w:pPr>
            <w:r>
              <w:rPr>
                <w:rFonts w:ascii="Times New Roman"/>
                <w:color w:val="000000"/>
                <w:sz w:val="18"/>
                <w:szCs w:val="18"/>
              </w:rPr>
              <w:t>酸酯总量</w:t>
            </w:r>
            <w:r>
              <w:rPr>
                <w:rFonts w:ascii="Times New Roman"/>
                <w:color w:val="000000"/>
                <w:sz w:val="18"/>
                <w:szCs w:val="18"/>
                <w:vertAlign w:val="superscript"/>
              </w:rPr>
              <w:t>a</w:t>
            </w:r>
            <w:r>
              <w:rPr>
                <w:rFonts w:ascii="Times New Roman"/>
                <w:color w:val="000000"/>
                <w:sz w:val="18"/>
                <w:szCs w:val="18"/>
              </w:rPr>
              <w:t>/(mmol/L)</w:t>
            </w:r>
          </w:p>
        </w:tc>
        <w:tc>
          <w:tcPr>
            <w:tcW w:w="3023" w:type="dxa"/>
            <w:gridSpan w:val="2"/>
            <w:tcBorders>
              <w:top w:val="single" w:sz="4" w:space="0" w:color="auto"/>
              <w:left w:val="nil"/>
              <w:bottom w:val="single" w:sz="4" w:space="0" w:color="auto"/>
              <w:right w:val="single" w:sz="4" w:space="0" w:color="auto"/>
            </w:tcBorders>
            <w:vAlign w:val="center"/>
          </w:tcPr>
          <w:p w14:paraId="26DBA05C" w14:textId="77777777" w:rsidR="00951AAE" w:rsidRDefault="00000000">
            <w:pPr>
              <w:pStyle w:val="ac"/>
              <w:numPr>
                <w:ilvl w:val="0"/>
                <w:numId w:val="0"/>
              </w:numPr>
              <w:jc w:val="center"/>
              <w:rPr>
                <w:rFonts w:ascii="Times New Roman"/>
                <w:kern w:val="2"/>
                <w:sz w:val="18"/>
                <w:szCs w:val="18"/>
              </w:rPr>
            </w:pPr>
            <w:r>
              <w:rPr>
                <w:rFonts w:asciiTheme="majorEastAsia" w:eastAsiaTheme="majorEastAsia" w:hAnsiTheme="majorEastAsia"/>
                <w:sz w:val="18"/>
                <w:szCs w:val="18"/>
              </w:rPr>
              <w:t>≥</w:t>
            </w:r>
            <w:r>
              <w:rPr>
                <w:rFonts w:ascii="Times New Roman"/>
                <w:kern w:val="2"/>
                <w:sz w:val="18"/>
                <w:szCs w:val="18"/>
              </w:rPr>
              <w:t>40.00</w:t>
            </w:r>
          </w:p>
        </w:tc>
        <w:tc>
          <w:tcPr>
            <w:tcW w:w="3242" w:type="dxa"/>
            <w:tcBorders>
              <w:top w:val="single" w:sz="4" w:space="0" w:color="auto"/>
              <w:left w:val="nil"/>
              <w:bottom w:val="single" w:sz="4" w:space="0" w:color="auto"/>
              <w:right w:val="single" w:sz="4" w:space="0" w:color="auto"/>
            </w:tcBorders>
            <w:vAlign w:val="center"/>
          </w:tcPr>
          <w:p w14:paraId="52A3AC42" w14:textId="77777777" w:rsidR="00951AAE" w:rsidRDefault="00000000">
            <w:pPr>
              <w:pStyle w:val="ac"/>
              <w:numPr>
                <w:ilvl w:val="0"/>
                <w:numId w:val="0"/>
              </w:numPr>
              <w:jc w:val="center"/>
              <w:rPr>
                <w:rFonts w:ascii="Times New Roman"/>
                <w:kern w:val="2"/>
                <w:sz w:val="18"/>
                <w:szCs w:val="18"/>
              </w:rPr>
            </w:pPr>
            <w:r>
              <w:rPr>
                <w:rFonts w:asciiTheme="majorEastAsia" w:eastAsiaTheme="majorEastAsia" w:hAnsiTheme="majorEastAsia"/>
                <w:sz w:val="18"/>
                <w:szCs w:val="18"/>
              </w:rPr>
              <w:t>≥</w:t>
            </w:r>
            <w:r>
              <w:rPr>
                <w:rFonts w:ascii="Times New Roman"/>
                <w:kern w:val="2"/>
                <w:sz w:val="18"/>
                <w:szCs w:val="18"/>
              </w:rPr>
              <w:t>35.00</w:t>
            </w:r>
          </w:p>
        </w:tc>
      </w:tr>
      <w:tr w:rsidR="00951AAE" w14:paraId="66D18589" w14:textId="77777777">
        <w:trPr>
          <w:trHeight w:val="448"/>
        </w:trPr>
        <w:tc>
          <w:tcPr>
            <w:tcW w:w="2833" w:type="dxa"/>
            <w:tcBorders>
              <w:top w:val="single" w:sz="4" w:space="0" w:color="auto"/>
              <w:left w:val="single" w:sz="4" w:space="0" w:color="auto"/>
              <w:bottom w:val="single" w:sz="4" w:space="0" w:color="auto"/>
              <w:right w:val="single" w:sz="4" w:space="0" w:color="auto"/>
            </w:tcBorders>
            <w:vAlign w:val="center"/>
          </w:tcPr>
          <w:p w14:paraId="5F1D570B" w14:textId="77777777" w:rsidR="00951AAE" w:rsidRDefault="00000000">
            <w:pPr>
              <w:tabs>
                <w:tab w:val="left" w:pos="913"/>
              </w:tabs>
              <w:spacing w:before="100" w:beforeAutospacing="1" w:line="268" w:lineRule="auto"/>
              <w:ind w:hanging="10"/>
              <w:jc w:val="left"/>
              <w:rPr>
                <w:sz w:val="18"/>
                <w:szCs w:val="18"/>
              </w:rPr>
            </w:pPr>
            <w:r>
              <w:rPr>
                <w:sz w:val="18"/>
                <w:szCs w:val="18"/>
              </w:rPr>
              <w:t>丁酸</w:t>
            </w:r>
            <w:r>
              <w:rPr>
                <w:sz w:val="18"/>
                <w:szCs w:val="18"/>
              </w:rPr>
              <w:t>+</w:t>
            </w:r>
            <w:r>
              <w:rPr>
                <w:sz w:val="18"/>
                <w:szCs w:val="18"/>
              </w:rPr>
              <w:t>丁酸乙酯</w:t>
            </w:r>
            <w:r>
              <w:rPr>
                <w:sz w:val="18"/>
                <w:szCs w:val="18"/>
              </w:rPr>
              <w:t>(g/L)</w:t>
            </w:r>
          </w:p>
        </w:tc>
        <w:tc>
          <w:tcPr>
            <w:tcW w:w="3023" w:type="dxa"/>
            <w:gridSpan w:val="2"/>
            <w:tcBorders>
              <w:top w:val="single" w:sz="4" w:space="0" w:color="auto"/>
              <w:left w:val="nil"/>
              <w:bottom w:val="single" w:sz="4" w:space="0" w:color="auto"/>
              <w:right w:val="single" w:sz="4" w:space="0" w:color="auto"/>
            </w:tcBorders>
            <w:vAlign w:val="center"/>
          </w:tcPr>
          <w:p w14:paraId="03A135D0" w14:textId="77777777" w:rsidR="00951AAE" w:rsidRDefault="00000000">
            <w:pPr>
              <w:spacing w:before="100" w:beforeAutospacing="1" w:line="268" w:lineRule="auto"/>
              <w:ind w:hanging="10"/>
              <w:jc w:val="center"/>
              <w:rPr>
                <w:sz w:val="18"/>
                <w:szCs w:val="18"/>
              </w:rPr>
            </w:pPr>
            <w:r>
              <w:rPr>
                <w:rFonts w:asciiTheme="majorEastAsia" w:eastAsiaTheme="majorEastAsia" w:hAnsiTheme="majorEastAsia"/>
                <w:sz w:val="18"/>
                <w:szCs w:val="18"/>
              </w:rPr>
              <w:t>≥</w:t>
            </w:r>
            <w:r>
              <w:rPr>
                <w:sz w:val="18"/>
                <w:szCs w:val="18"/>
              </w:rPr>
              <w:t>0.30</w:t>
            </w:r>
          </w:p>
        </w:tc>
        <w:tc>
          <w:tcPr>
            <w:tcW w:w="3242" w:type="dxa"/>
            <w:tcBorders>
              <w:top w:val="single" w:sz="4" w:space="0" w:color="auto"/>
              <w:left w:val="nil"/>
              <w:bottom w:val="single" w:sz="4" w:space="0" w:color="auto"/>
              <w:right w:val="single" w:sz="4" w:space="0" w:color="auto"/>
            </w:tcBorders>
            <w:vAlign w:val="center"/>
          </w:tcPr>
          <w:p w14:paraId="5A9A26DB" w14:textId="77777777" w:rsidR="00951AAE" w:rsidRDefault="00000000">
            <w:pPr>
              <w:spacing w:before="100" w:beforeAutospacing="1" w:line="268" w:lineRule="auto"/>
              <w:ind w:hanging="10"/>
              <w:jc w:val="center"/>
              <w:rPr>
                <w:sz w:val="18"/>
                <w:szCs w:val="18"/>
              </w:rPr>
            </w:pPr>
            <w:r>
              <w:rPr>
                <w:rFonts w:asciiTheme="majorEastAsia" w:eastAsiaTheme="majorEastAsia" w:hAnsiTheme="majorEastAsia"/>
                <w:sz w:val="18"/>
                <w:szCs w:val="18"/>
              </w:rPr>
              <w:t>≥</w:t>
            </w:r>
            <w:r>
              <w:rPr>
                <w:sz w:val="18"/>
                <w:szCs w:val="18"/>
              </w:rPr>
              <w:t>0.20</w:t>
            </w:r>
          </w:p>
        </w:tc>
      </w:tr>
      <w:tr w:rsidR="00951AAE" w14:paraId="7AB8BEBF" w14:textId="77777777">
        <w:trPr>
          <w:trHeight w:val="435"/>
        </w:trPr>
        <w:tc>
          <w:tcPr>
            <w:tcW w:w="2833" w:type="dxa"/>
            <w:tcBorders>
              <w:top w:val="single" w:sz="4" w:space="0" w:color="auto"/>
              <w:left w:val="single" w:sz="4" w:space="0" w:color="auto"/>
              <w:bottom w:val="single" w:sz="4" w:space="0" w:color="auto"/>
              <w:right w:val="single" w:sz="4" w:space="0" w:color="auto"/>
            </w:tcBorders>
            <w:vAlign w:val="center"/>
          </w:tcPr>
          <w:p w14:paraId="0EFCBAC7" w14:textId="77777777" w:rsidR="00951AAE" w:rsidRDefault="00000000">
            <w:pPr>
              <w:spacing w:before="100" w:beforeAutospacing="1" w:line="268" w:lineRule="auto"/>
              <w:ind w:hanging="10"/>
              <w:jc w:val="left"/>
              <w:rPr>
                <w:sz w:val="18"/>
                <w:szCs w:val="18"/>
              </w:rPr>
            </w:pPr>
            <w:r>
              <w:rPr>
                <w:sz w:val="18"/>
                <w:szCs w:val="18"/>
              </w:rPr>
              <w:t>乙酸</w:t>
            </w:r>
            <w:r>
              <w:rPr>
                <w:sz w:val="18"/>
                <w:szCs w:val="18"/>
              </w:rPr>
              <w:t>+</w:t>
            </w:r>
            <w:r>
              <w:rPr>
                <w:sz w:val="18"/>
                <w:szCs w:val="18"/>
              </w:rPr>
              <w:t>乙酸乙酯</w:t>
            </w:r>
            <w:r>
              <w:rPr>
                <w:sz w:val="18"/>
                <w:szCs w:val="18"/>
              </w:rPr>
              <w:t>(g/L)</w:t>
            </w:r>
          </w:p>
        </w:tc>
        <w:tc>
          <w:tcPr>
            <w:tcW w:w="3023" w:type="dxa"/>
            <w:gridSpan w:val="2"/>
            <w:tcBorders>
              <w:top w:val="single" w:sz="4" w:space="0" w:color="auto"/>
              <w:left w:val="nil"/>
              <w:bottom w:val="single" w:sz="4" w:space="0" w:color="auto"/>
              <w:right w:val="single" w:sz="4" w:space="0" w:color="auto"/>
            </w:tcBorders>
            <w:vAlign w:val="center"/>
          </w:tcPr>
          <w:p w14:paraId="10962E40" w14:textId="77777777" w:rsidR="00951AAE" w:rsidRDefault="00000000">
            <w:pPr>
              <w:spacing w:before="100" w:beforeAutospacing="1" w:line="268" w:lineRule="auto"/>
              <w:ind w:hanging="10"/>
              <w:jc w:val="center"/>
              <w:rPr>
                <w:sz w:val="18"/>
                <w:szCs w:val="18"/>
              </w:rPr>
            </w:pPr>
            <w:r>
              <w:rPr>
                <w:rFonts w:asciiTheme="majorEastAsia" w:eastAsiaTheme="majorEastAsia" w:hAnsiTheme="majorEastAsia"/>
                <w:sz w:val="18"/>
                <w:szCs w:val="18"/>
              </w:rPr>
              <w:t>≥</w:t>
            </w:r>
            <w:r>
              <w:rPr>
                <w:sz w:val="18"/>
                <w:szCs w:val="18"/>
              </w:rPr>
              <w:t>1.40</w:t>
            </w:r>
          </w:p>
        </w:tc>
        <w:tc>
          <w:tcPr>
            <w:tcW w:w="3242" w:type="dxa"/>
            <w:tcBorders>
              <w:top w:val="single" w:sz="4" w:space="0" w:color="auto"/>
              <w:left w:val="nil"/>
              <w:bottom w:val="single" w:sz="4" w:space="0" w:color="auto"/>
              <w:right w:val="single" w:sz="4" w:space="0" w:color="auto"/>
            </w:tcBorders>
            <w:vAlign w:val="center"/>
          </w:tcPr>
          <w:p w14:paraId="6C790B70" w14:textId="77777777" w:rsidR="00951AAE" w:rsidRDefault="00000000">
            <w:pPr>
              <w:spacing w:before="100" w:beforeAutospacing="1" w:line="268" w:lineRule="auto"/>
              <w:ind w:hanging="10"/>
              <w:jc w:val="center"/>
              <w:rPr>
                <w:sz w:val="18"/>
                <w:szCs w:val="18"/>
              </w:rPr>
            </w:pPr>
            <w:r>
              <w:rPr>
                <w:rFonts w:asciiTheme="majorEastAsia" w:eastAsiaTheme="majorEastAsia" w:hAnsiTheme="majorEastAsia"/>
                <w:sz w:val="18"/>
                <w:szCs w:val="18"/>
              </w:rPr>
              <w:t>≥</w:t>
            </w:r>
            <w:r>
              <w:rPr>
                <w:sz w:val="18"/>
                <w:szCs w:val="18"/>
              </w:rPr>
              <w:t>1.30</w:t>
            </w:r>
          </w:p>
        </w:tc>
      </w:tr>
      <w:tr w:rsidR="00951AAE" w14:paraId="64CA5413" w14:textId="77777777">
        <w:trPr>
          <w:trHeight w:val="448"/>
        </w:trPr>
        <w:tc>
          <w:tcPr>
            <w:tcW w:w="2833" w:type="dxa"/>
            <w:tcBorders>
              <w:top w:val="single" w:sz="4" w:space="0" w:color="auto"/>
              <w:left w:val="single" w:sz="4" w:space="0" w:color="auto"/>
              <w:bottom w:val="single" w:sz="4" w:space="0" w:color="auto"/>
              <w:right w:val="single" w:sz="4" w:space="0" w:color="auto"/>
            </w:tcBorders>
            <w:vAlign w:val="center"/>
          </w:tcPr>
          <w:p w14:paraId="1C7A975B" w14:textId="77777777" w:rsidR="00951AAE" w:rsidRDefault="00000000">
            <w:pPr>
              <w:spacing w:before="100" w:beforeAutospacing="1" w:line="268" w:lineRule="auto"/>
              <w:ind w:hanging="10"/>
              <w:jc w:val="left"/>
              <w:rPr>
                <w:sz w:val="18"/>
                <w:szCs w:val="18"/>
              </w:rPr>
            </w:pPr>
            <w:r>
              <w:rPr>
                <w:sz w:val="18"/>
                <w:szCs w:val="18"/>
              </w:rPr>
              <w:t>固形物</w:t>
            </w:r>
            <w:r>
              <w:rPr>
                <w:sz w:val="18"/>
                <w:szCs w:val="18"/>
              </w:rPr>
              <w:t>/(g/L)</w:t>
            </w:r>
          </w:p>
        </w:tc>
        <w:tc>
          <w:tcPr>
            <w:tcW w:w="6265" w:type="dxa"/>
            <w:gridSpan w:val="3"/>
            <w:tcBorders>
              <w:top w:val="single" w:sz="4" w:space="0" w:color="auto"/>
              <w:left w:val="nil"/>
              <w:bottom w:val="single" w:sz="4" w:space="0" w:color="auto"/>
              <w:right w:val="single" w:sz="4" w:space="0" w:color="auto"/>
            </w:tcBorders>
            <w:vAlign w:val="center"/>
          </w:tcPr>
          <w:p w14:paraId="260D3C2D" w14:textId="77777777" w:rsidR="00951AAE" w:rsidRDefault="00000000">
            <w:pPr>
              <w:spacing w:before="100" w:beforeAutospacing="1" w:line="268" w:lineRule="auto"/>
              <w:ind w:hanging="10"/>
              <w:jc w:val="center"/>
              <w:rPr>
                <w:sz w:val="18"/>
                <w:szCs w:val="18"/>
              </w:rPr>
            </w:pPr>
            <w:r>
              <w:rPr>
                <w:rFonts w:asciiTheme="majorEastAsia" w:eastAsiaTheme="majorEastAsia" w:hAnsiTheme="majorEastAsia"/>
              </w:rPr>
              <w:t>≤</w:t>
            </w:r>
            <w:r>
              <w:rPr>
                <w:sz w:val="18"/>
                <w:szCs w:val="18"/>
              </w:rPr>
              <w:t>0.70</w:t>
            </w:r>
          </w:p>
        </w:tc>
      </w:tr>
      <w:tr w:rsidR="00951AAE" w14:paraId="7761B811" w14:textId="77777777">
        <w:trPr>
          <w:trHeight w:val="444"/>
        </w:trPr>
        <w:tc>
          <w:tcPr>
            <w:tcW w:w="9098" w:type="dxa"/>
            <w:gridSpan w:val="4"/>
            <w:tcBorders>
              <w:top w:val="single" w:sz="4" w:space="0" w:color="auto"/>
              <w:left w:val="single" w:sz="4" w:space="0" w:color="auto"/>
              <w:bottom w:val="single" w:sz="4" w:space="0" w:color="auto"/>
              <w:right w:val="single" w:sz="4" w:space="0" w:color="auto"/>
            </w:tcBorders>
            <w:vAlign w:val="center"/>
          </w:tcPr>
          <w:p w14:paraId="410852EA" w14:textId="77777777" w:rsidR="00951AAE" w:rsidRDefault="00000000">
            <w:pPr>
              <w:pStyle w:val="aff4"/>
              <w:numPr>
                <w:ilvl w:val="0"/>
                <w:numId w:val="0"/>
              </w:numPr>
              <w:rPr>
                <w:rFonts w:ascii="Times New Roman"/>
              </w:rPr>
            </w:pPr>
            <w:r>
              <w:rPr>
                <w:rFonts w:ascii="Times New Roman"/>
                <w:vertAlign w:val="superscript"/>
              </w:rPr>
              <w:t>a</w:t>
            </w:r>
            <w:r>
              <w:rPr>
                <w:rFonts w:ascii="Times New Roman"/>
              </w:rPr>
              <w:t>：按</w:t>
            </w:r>
            <w:r>
              <w:rPr>
                <w:rFonts w:ascii="Times New Roman"/>
              </w:rPr>
              <w:t>54%</w:t>
            </w:r>
            <w:r>
              <w:rPr>
                <w:rFonts w:ascii="Times New Roman"/>
              </w:rPr>
              <w:t>酒精度折算。</w:t>
            </w:r>
          </w:p>
        </w:tc>
      </w:tr>
    </w:tbl>
    <w:p w14:paraId="7ADF54F1" w14:textId="77777777" w:rsidR="00951AAE" w:rsidRDefault="00000000">
      <w:pPr>
        <w:pStyle w:val="aff0"/>
        <w:numPr>
          <w:ilvl w:val="0"/>
          <w:numId w:val="0"/>
        </w:numPr>
        <w:spacing w:before="156" w:after="156"/>
      </w:pPr>
      <w:bookmarkStart w:id="6" w:name="_Toc93590929"/>
      <w:r>
        <w:rPr>
          <w:rFonts w:hint="eastAsia"/>
        </w:rPr>
        <w:t>4.4净含量</w:t>
      </w:r>
    </w:p>
    <w:p w14:paraId="64CA89A0" w14:textId="77777777" w:rsidR="00951AAE" w:rsidRDefault="00000000">
      <w:pPr>
        <w:pStyle w:val="afffffffa"/>
        <w:ind w:firstLine="420"/>
      </w:pPr>
      <w:r>
        <w:rPr>
          <w:rFonts w:hint="eastAsia"/>
        </w:rPr>
        <w:t>应符合《定量包装商品计量监督管理办法》的规定。</w:t>
      </w:r>
    </w:p>
    <w:p w14:paraId="490EA481" w14:textId="77777777" w:rsidR="00951AAE" w:rsidRDefault="00000000">
      <w:pPr>
        <w:widowControl/>
        <w:spacing w:beforeLines="100" w:before="312" w:after="200" w:line="220" w:lineRule="atLeast"/>
        <w:rPr>
          <w:rFonts w:ascii="黑体" w:eastAsia="黑体" w:hAnsi="宋体" w:cs="黑体"/>
          <w:kern w:val="0"/>
          <w:szCs w:val="21"/>
          <w:lang w:bidi="ar"/>
        </w:rPr>
      </w:pPr>
      <w:r>
        <w:rPr>
          <w:rFonts w:ascii="黑体" w:eastAsia="黑体" w:hAnsi="宋体" w:cs="黑体" w:hint="eastAsia"/>
          <w:kern w:val="0"/>
          <w:szCs w:val="21"/>
          <w:lang w:bidi="ar"/>
        </w:rPr>
        <w:t>5 试验方法</w:t>
      </w:r>
      <w:bookmarkEnd w:id="6"/>
    </w:p>
    <w:p w14:paraId="51C9B97C" w14:textId="77777777" w:rsidR="00951AAE" w:rsidRDefault="00000000">
      <w:pPr>
        <w:pStyle w:val="aff0"/>
        <w:numPr>
          <w:ilvl w:val="0"/>
          <w:numId w:val="0"/>
        </w:numPr>
        <w:spacing w:before="156" w:after="156"/>
      </w:pPr>
      <w:r>
        <w:rPr>
          <w:rFonts w:hint="eastAsia"/>
        </w:rPr>
        <w:t>5.1 感官要求</w:t>
      </w:r>
    </w:p>
    <w:p w14:paraId="42DDB4F8" w14:textId="77777777" w:rsidR="00951AAE" w:rsidRDefault="00000000">
      <w:pPr>
        <w:pStyle w:val="afffffffa"/>
        <w:ind w:firstLine="420"/>
        <w:rPr>
          <w:rFonts w:ascii="Times New Roman"/>
          <w:color w:val="000000"/>
        </w:rPr>
      </w:pPr>
      <w:r>
        <w:rPr>
          <w:rFonts w:ascii="Times New Roman"/>
        </w:rPr>
        <w:t>按</w:t>
      </w:r>
      <w:r>
        <w:rPr>
          <w:rFonts w:ascii="Times New Roman"/>
        </w:rPr>
        <w:t>GB/T 10345</w:t>
      </w:r>
      <w:r>
        <w:rPr>
          <w:rFonts w:ascii="Times New Roman"/>
        </w:rPr>
        <w:t>的规定执行。</w:t>
      </w:r>
    </w:p>
    <w:p w14:paraId="4E746FA6" w14:textId="77777777" w:rsidR="00951AAE" w:rsidRDefault="00000000">
      <w:pPr>
        <w:pStyle w:val="aff0"/>
        <w:numPr>
          <w:ilvl w:val="0"/>
          <w:numId w:val="0"/>
        </w:numPr>
        <w:spacing w:before="156" w:after="156"/>
      </w:pPr>
      <w:r>
        <w:rPr>
          <w:rFonts w:hint="eastAsia"/>
        </w:rPr>
        <w:t>5.2 理化要求</w:t>
      </w:r>
    </w:p>
    <w:p w14:paraId="63EC202C" w14:textId="77777777" w:rsidR="00951AAE" w:rsidRDefault="00000000">
      <w:pPr>
        <w:pStyle w:val="aff1"/>
        <w:numPr>
          <w:ilvl w:val="0"/>
          <w:numId w:val="0"/>
        </w:numPr>
        <w:spacing w:before="156" w:after="156"/>
      </w:pPr>
      <w:r>
        <w:rPr>
          <w:rFonts w:hint="eastAsia"/>
        </w:rPr>
        <w:t>5.2.1酒精度</w:t>
      </w:r>
    </w:p>
    <w:p w14:paraId="749B3543" w14:textId="77777777" w:rsidR="00951AAE" w:rsidRDefault="00000000">
      <w:pPr>
        <w:pStyle w:val="afffffffa"/>
        <w:ind w:firstLine="420"/>
        <w:rPr>
          <w:rFonts w:ascii="Times New Roman"/>
        </w:rPr>
      </w:pPr>
      <w:r>
        <w:rPr>
          <w:rFonts w:ascii="Times New Roman"/>
        </w:rPr>
        <w:t>按</w:t>
      </w:r>
      <w:r>
        <w:rPr>
          <w:rFonts w:ascii="Times New Roman"/>
        </w:rPr>
        <w:t>GB 5009.225</w:t>
      </w:r>
      <w:r>
        <w:rPr>
          <w:rFonts w:ascii="Times New Roman"/>
        </w:rPr>
        <w:t>的规定执行。</w:t>
      </w:r>
    </w:p>
    <w:p w14:paraId="01574028" w14:textId="77777777" w:rsidR="00951AAE" w:rsidRDefault="00000000">
      <w:pPr>
        <w:pStyle w:val="aff1"/>
        <w:numPr>
          <w:ilvl w:val="0"/>
          <w:numId w:val="0"/>
        </w:numPr>
        <w:spacing w:before="156" w:after="156"/>
      </w:pPr>
      <w:r>
        <w:rPr>
          <w:rFonts w:hint="eastAsia"/>
        </w:rPr>
        <w:t>5.2.2总酸</w:t>
      </w:r>
    </w:p>
    <w:p w14:paraId="0B44F8E7" w14:textId="77777777" w:rsidR="00951AAE" w:rsidRDefault="00000000">
      <w:pPr>
        <w:pStyle w:val="afffffffa"/>
        <w:ind w:firstLine="420"/>
        <w:rPr>
          <w:rFonts w:ascii="Times New Roman"/>
        </w:rPr>
      </w:pPr>
      <w:r>
        <w:rPr>
          <w:rFonts w:ascii="Times New Roman"/>
        </w:rPr>
        <w:t>按</w:t>
      </w:r>
      <w:r>
        <w:rPr>
          <w:rFonts w:ascii="Times New Roman"/>
        </w:rPr>
        <w:t>GB 12456</w:t>
      </w:r>
      <w:r>
        <w:rPr>
          <w:rFonts w:ascii="Times New Roman"/>
        </w:rPr>
        <w:t>的规定执行。</w:t>
      </w:r>
    </w:p>
    <w:p w14:paraId="700D7C80" w14:textId="77777777" w:rsidR="00951AAE" w:rsidRDefault="00000000">
      <w:pPr>
        <w:pStyle w:val="aff1"/>
        <w:numPr>
          <w:ilvl w:val="0"/>
          <w:numId w:val="0"/>
        </w:numPr>
        <w:spacing w:before="156" w:after="156"/>
      </w:pPr>
      <w:r>
        <w:rPr>
          <w:rFonts w:hint="eastAsia"/>
        </w:rPr>
        <w:t>5.2.3酸酯总量、乙酸、乙酸乙酯、固形物</w:t>
      </w:r>
    </w:p>
    <w:p w14:paraId="506E23E3" w14:textId="77777777" w:rsidR="00951AAE" w:rsidRDefault="00000000">
      <w:pPr>
        <w:pStyle w:val="afffffffa"/>
        <w:ind w:firstLine="420"/>
        <w:rPr>
          <w:rFonts w:ascii="Times New Roman"/>
        </w:rPr>
      </w:pPr>
      <w:r>
        <w:rPr>
          <w:rFonts w:ascii="Times New Roman"/>
        </w:rPr>
        <w:t>按</w:t>
      </w:r>
      <w:r>
        <w:rPr>
          <w:rFonts w:ascii="Times New Roman"/>
        </w:rPr>
        <w:t>GB/T 10345</w:t>
      </w:r>
      <w:r>
        <w:rPr>
          <w:rFonts w:ascii="Times New Roman"/>
        </w:rPr>
        <w:t>的规定执行。</w:t>
      </w:r>
    </w:p>
    <w:p w14:paraId="2C63948E" w14:textId="77777777" w:rsidR="00951AAE" w:rsidRDefault="00000000">
      <w:pPr>
        <w:pStyle w:val="aff1"/>
        <w:numPr>
          <w:ilvl w:val="0"/>
          <w:numId w:val="0"/>
        </w:numPr>
        <w:spacing w:before="156" w:after="156"/>
      </w:pPr>
      <w:r>
        <w:rPr>
          <w:rFonts w:hint="eastAsia"/>
        </w:rPr>
        <w:t>5.2.4丁酸+丁酸乙酯</w:t>
      </w:r>
    </w:p>
    <w:p w14:paraId="0346E44E" w14:textId="77777777" w:rsidR="00951AAE" w:rsidRDefault="00000000">
      <w:pPr>
        <w:pStyle w:val="afffffffa"/>
        <w:ind w:firstLine="420"/>
        <w:rPr>
          <w:rFonts w:ascii="Times New Roman"/>
        </w:rPr>
      </w:pPr>
      <w:r>
        <w:rPr>
          <w:rFonts w:ascii="Times New Roman"/>
        </w:rPr>
        <w:t>按附录</w:t>
      </w:r>
      <w:r>
        <w:rPr>
          <w:rFonts w:ascii="Times New Roman"/>
        </w:rPr>
        <w:t>A</w:t>
      </w:r>
      <w:r>
        <w:rPr>
          <w:rFonts w:ascii="Times New Roman"/>
        </w:rPr>
        <w:t>执行。</w:t>
      </w:r>
    </w:p>
    <w:p w14:paraId="51B13A35" w14:textId="77777777" w:rsidR="00951AAE" w:rsidRDefault="00000000">
      <w:pPr>
        <w:pStyle w:val="aff0"/>
        <w:numPr>
          <w:ilvl w:val="0"/>
          <w:numId w:val="0"/>
        </w:numPr>
        <w:spacing w:before="156" w:after="156"/>
      </w:pPr>
      <w:r>
        <w:rPr>
          <w:rFonts w:hint="eastAsia"/>
        </w:rPr>
        <w:t>5.2.4净含量</w:t>
      </w:r>
    </w:p>
    <w:p w14:paraId="1712F41A" w14:textId="77777777" w:rsidR="00951AAE" w:rsidRDefault="00000000">
      <w:pPr>
        <w:pStyle w:val="afffffffa"/>
        <w:ind w:firstLine="420"/>
        <w:rPr>
          <w:rFonts w:ascii="Times New Roman"/>
        </w:rPr>
      </w:pPr>
      <w:r>
        <w:rPr>
          <w:rFonts w:ascii="Times New Roman"/>
        </w:rPr>
        <w:t>按</w:t>
      </w:r>
      <w:r>
        <w:rPr>
          <w:rFonts w:ascii="Times New Roman"/>
        </w:rPr>
        <w:t>JJF 1070</w:t>
      </w:r>
      <w:r>
        <w:rPr>
          <w:rFonts w:ascii="Times New Roman"/>
        </w:rPr>
        <w:t>的规定执行。</w:t>
      </w:r>
    </w:p>
    <w:p w14:paraId="4D2B42B1" w14:textId="77777777" w:rsidR="00951AAE" w:rsidRDefault="00000000">
      <w:pPr>
        <w:widowControl/>
        <w:spacing w:beforeLines="100" w:before="312" w:after="200" w:line="220" w:lineRule="atLeast"/>
        <w:rPr>
          <w:rFonts w:ascii="黑体" w:eastAsia="黑体" w:hAnsi="宋体" w:cs="黑体"/>
          <w:kern w:val="0"/>
          <w:szCs w:val="21"/>
          <w:lang w:bidi="ar"/>
        </w:rPr>
      </w:pPr>
      <w:bookmarkStart w:id="7" w:name="_Toc93590930"/>
      <w:r>
        <w:rPr>
          <w:rFonts w:ascii="黑体" w:eastAsia="黑体" w:hAnsi="宋体" w:cs="黑体" w:hint="eastAsia"/>
          <w:kern w:val="0"/>
          <w:szCs w:val="21"/>
          <w:lang w:bidi="ar"/>
        </w:rPr>
        <w:t>6 检验规则</w:t>
      </w:r>
      <w:bookmarkStart w:id="8" w:name="_Toc93590931"/>
      <w:bookmarkEnd w:id="7"/>
      <w:r>
        <w:rPr>
          <w:rFonts w:ascii="黑体" w:eastAsia="黑体" w:hAnsi="宋体" w:cs="黑体" w:hint="eastAsia"/>
          <w:kern w:val="0"/>
          <w:szCs w:val="21"/>
          <w:lang w:bidi="ar"/>
        </w:rPr>
        <w:t>和标志、标签、包装、运输、贮存</w:t>
      </w:r>
      <w:bookmarkEnd w:id="8"/>
    </w:p>
    <w:p w14:paraId="0FAA5174" w14:textId="77777777" w:rsidR="00951AAE" w:rsidRDefault="00000000">
      <w:pPr>
        <w:pStyle w:val="aff0"/>
        <w:numPr>
          <w:ilvl w:val="0"/>
          <w:numId w:val="0"/>
        </w:numPr>
        <w:spacing w:before="156" w:after="156"/>
        <w:rPr>
          <w:rFonts w:ascii="宋体" w:eastAsia="宋体" w:hAnsi="宋体"/>
        </w:rPr>
      </w:pPr>
      <w:r>
        <w:rPr>
          <w:rFonts w:hint="eastAsia"/>
        </w:rPr>
        <w:lastRenderedPageBreak/>
        <w:t>6.1</w:t>
      </w:r>
      <w:r>
        <w:rPr>
          <w:rFonts w:ascii="宋体" w:eastAsia="宋体" w:hAnsi="宋体" w:hint="eastAsia"/>
        </w:rPr>
        <w:t>检验规则和标志、标签、包装、运输、贮存按</w:t>
      </w:r>
      <w:r>
        <w:rPr>
          <w:rFonts w:ascii="Times New Roman" w:eastAsia="宋体"/>
        </w:rPr>
        <w:t>GB/T 10346</w:t>
      </w:r>
      <w:r>
        <w:rPr>
          <w:rFonts w:ascii="宋体" w:eastAsia="宋体" w:hAnsi="宋体" w:hint="eastAsia"/>
        </w:rPr>
        <w:t>规定执行。</w:t>
      </w:r>
    </w:p>
    <w:p w14:paraId="140377C1" w14:textId="77777777" w:rsidR="00951AAE" w:rsidRDefault="00000000">
      <w:pPr>
        <w:pStyle w:val="aff0"/>
        <w:numPr>
          <w:ilvl w:val="0"/>
          <w:numId w:val="0"/>
        </w:numPr>
        <w:spacing w:before="156" w:after="156"/>
        <w:rPr>
          <w:rFonts w:ascii="宋体" w:eastAsia="宋体" w:hAnsi="宋体"/>
        </w:rPr>
      </w:pPr>
      <w:r>
        <w:rPr>
          <w:rFonts w:hint="eastAsia"/>
        </w:rPr>
        <w:t>6.2</w:t>
      </w:r>
      <w:r>
        <w:rPr>
          <w:rFonts w:ascii="宋体" w:eastAsia="宋体" w:hAnsi="宋体" w:hint="eastAsia"/>
        </w:rPr>
        <w:t>酒精度实测值与标签标示值允许差为</w:t>
      </w:r>
      <w:r>
        <w:rPr>
          <w:rFonts w:ascii="Times New Roman" w:eastAsia="宋体"/>
        </w:rPr>
        <w:t>±1.0%vol</w:t>
      </w:r>
      <w:r>
        <w:rPr>
          <w:rFonts w:ascii="Times New Roman" w:eastAsia="宋体"/>
        </w:rPr>
        <w:t>。</w:t>
      </w:r>
    </w:p>
    <w:p w14:paraId="6415EBD2" w14:textId="77777777" w:rsidR="00951AAE" w:rsidRDefault="00000000">
      <w:pPr>
        <w:pStyle w:val="aff0"/>
        <w:numPr>
          <w:ilvl w:val="0"/>
          <w:numId w:val="0"/>
        </w:numPr>
        <w:spacing w:before="156" w:after="156"/>
        <w:rPr>
          <w:rFonts w:ascii="宋体" w:eastAsia="宋体" w:hAnsi="宋体"/>
        </w:rPr>
      </w:pPr>
      <w:r>
        <w:rPr>
          <w:rFonts w:hint="eastAsia"/>
        </w:rPr>
        <w:t>6.3</w:t>
      </w:r>
      <w:r>
        <w:rPr>
          <w:rFonts w:ascii="宋体" w:eastAsia="宋体" w:hAnsi="宋体" w:hint="eastAsia"/>
        </w:rPr>
        <w:t>预包装产品应标识产品类型为“固态法白酒”。</w:t>
      </w:r>
    </w:p>
    <w:p w14:paraId="3804C6C8" w14:textId="77777777" w:rsidR="00951AAE" w:rsidRDefault="00951AAE">
      <w:pPr>
        <w:pStyle w:val="afffffffa"/>
        <w:ind w:firstLineChars="0" w:firstLine="0"/>
        <w:rPr>
          <w:rFonts w:hAnsi="宋体"/>
        </w:rPr>
        <w:sectPr w:rsidR="00951AAE">
          <w:headerReference w:type="default" r:id="rId11"/>
          <w:footerReference w:type="default" r:id="rId12"/>
          <w:pgSz w:w="11906" w:h="16838"/>
          <w:pgMar w:top="567" w:right="1134" w:bottom="1134" w:left="1418" w:header="1418" w:footer="1134" w:gutter="0"/>
          <w:pgNumType w:start="1"/>
          <w:cols w:space="720"/>
          <w:formProt w:val="0"/>
          <w:docGrid w:type="lines" w:linePitch="312"/>
        </w:sectPr>
      </w:pPr>
    </w:p>
    <w:p w14:paraId="2A4ACB49" w14:textId="77777777" w:rsidR="00951AAE" w:rsidRDefault="00000000">
      <w:pPr>
        <w:spacing w:beforeLines="50" w:before="161" w:afterLines="50" w:after="161"/>
        <w:jc w:val="center"/>
        <w:outlineLvl w:val="1"/>
        <w:rPr>
          <w:rFonts w:ascii="黑体" w:eastAsia="黑体"/>
        </w:rPr>
      </w:pPr>
      <w:r>
        <w:rPr>
          <w:rFonts w:ascii="黑体" w:eastAsia="黑体" w:hint="eastAsia"/>
        </w:rPr>
        <w:lastRenderedPageBreak/>
        <w:t>附录A</w:t>
      </w:r>
    </w:p>
    <w:p w14:paraId="12658730" w14:textId="77777777" w:rsidR="00951AAE" w:rsidRDefault="00000000">
      <w:pPr>
        <w:spacing w:beforeLines="50" w:before="161" w:afterLines="50" w:after="161"/>
        <w:jc w:val="center"/>
        <w:outlineLvl w:val="1"/>
        <w:rPr>
          <w:rFonts w:ascii="黑体" w:eastAsia="黑体"/>
        </w:rPr>
      </w:pPr>
      <w:r>
        <w:rPr>
          <w:rFonts w:ascii="黑体" w:eastAsia="黑体" w:hint="eastAsia"/>
        </w:rPr>
        <w:t>（规范性）</w:t>
      </w:r>
    </w:p>
    <w:p w14:paraId="5C0003D8" w14:textId="77777777" w:rsidR="00951AAE" w:rsidRDefault="00000000">
      <w:pPr>
        <w:spacing w:beforeLines="50" w:before="161" w:afterLines="50" w:after="161"/>
        <w:jc w:val="center"/>
        <w:outlineLvl w:val="1"/>
        <w:rPr>
          <w:rFonts w:ascii="黑体" w:eastAsia="黑体"/>
        </w:rPr>
      </w:pPr>
      <w:r>
        <w:rPr>
          <w:rFonts w:ascii="黑体" w:eastAsia="黑体" w:hint="eastAsia"/>
        </w:rPr>
        <w:t>白酒中丁酸和丁酸乙酯的测定方法</w:t>
      </w:r>
    </w:p>
    <w:p w14:paraId="07A05348" w14:textId="77777777" w:rsidR="00951AAE" w:rsidRDefault="00000000">
      <w:pPr>
        <w:spacing w:line="440" w:lineRule="exact"/>
        <w:outlineLvl w:val="1"/>
        <w:rPr>
          <w:rFonts w:ascii="黑体" w:eastAsia="黑体"/>
        </w:rPr>
      </w:pPr>
      <w:r>
        <w:rPr>
          <w:rFonts w:ascii="黑体" w:eastAsia="黑体" w:hint="eastAsia"/>
        </w:rPr>
        <w:t>A.1 气相色谱法</w:t>
      </w:r>
    </w:p>
    <w:p w14:paraId="2CA7B485" w14:textId="77777777" w:rsidR="00951AAE" w:rsidRDefault="00000000">
      <w:pPr>
        <w:spacing w:line="440" w:lineRule="exact"/>
        <w:outlineLvl w:val="1"/>
        <w:rPr>
          <w:rFonts w:ascii="黑体" w:eastAsia="黑体"/>
        </w:rPr>
      </w:pPr>
      <w:r>
        <w:rPr>
          <w:rFonts w:ascii="黑体" w:eastAsia="黑体" w:hint="eastAsia"/>
        </w:rPr>
        <w:t>A.1.1 原理</w:t>
      </w:r>
    </w:p>
    <w:p w14:paraId="38C5111B" w14:textId="77777777" w:rsidR="00951AAE" w:rsidRDefault="00000000">
      <w:pPr>
        <w:spacing w:line="440" w:lineRule="exact"/>
        <w:ind w:firstLineChars="200" w:firstLine="420"/>
        <w:outlineLvl w:val="4"/>
      </w:pPr>
      <w:r>
        <w:t>样品气化后随同载气进入色谱柱，被测组分在两相中分配系数的不同而得到分离，分离后进入氢火焰离子化检测器产生响应值，以保留时间定性，内标法定量。</w:t>
      </w:r>
    </w:p>
    <w:p w14:paraId="7B2E1AE3" w14:textId="77777777" w:rsidR="00951AAE" w:rsidRDefault="00000000">
      <w:pPr>
        <w:spacing w:line="440" w:lineRule="exact"/>
        <w:outlineLvl w:val="1"/>
        <w:rPr>
          <w:rFonts w:ascii="黑体" w:eastAsia="黑体"/>
        </w:rPr>
      </w:pPr>
      <w:r>
        <w:rPr>
          <w:rFonts w:ascii="黑体" w:eastAsia="黑体" w:hint="eastAsia"/>
        </w:rPr>
        <w:t>A.1.2 试剂或材料</w:t>
      </w:r>
    </w:p>
    <w:p w14:paraId="32CA6DC0" w14:textId="77777777" w:rsidR="00951AAE" w:rsidRDefault="00000000">
      <w:pPr>
        <w:spacing w:line="440" w:lineRule="exact"/>
        <w:ind w:leftChars="200" w:left="420"/>
        <w:outlineLvl w:val="4"/>
      </w:pPr>
      <w:r>
        <w:t>除另有说明外，所有试剂均为色谱纯，水为</w:t>
      </w:r>
      <w:r>
        <w:t>GB/T 6682</w:t>
      </w:r>
      <w:r>
        <w:t>规定的</w:t>
      </w:r>
      <w:r>
        <w:rPr>
          <w:rFonts w:hint="eastAsia"/>
        </w:rPr>
        <w:t>一</w:t>
      </w:r>
      <w:r>
        <w:t>级或</w:t>
      </w:r>
      <w:r>
        <w:rPr>
          <w:rFonts w:hint="eastAsia"/>
        </w:rPr>
        <w:t>一</w:t>
      </w:r>
      <w:r>
        <w:t>级以上水。</w:t>
      </w:r>
    </w:p>
    <w:p w14:paraId="1AE13F2F" w14:textId="77777777" w:rsidR="00951AAE" w:rsidRDefault="00000000">
      <w:pPr>
        <w:numPr>
          <w:ilvl w:val="1"/>
          <w:numId w:val="0"/>
        </w:numPr>
        <w:tabs>
          <w:tab w:val="left" w:pos="360"/>
        </w:tabs>
        <w:wordWrap w:val="0"/>
        <w:overflowPunct w:val="0"/>
        <w:autoSpaceDE w:val="0"/>
        <w:spacing w:line="440" w:lineRule="exact"/>
        <w:textAlignment w:val="baseline"/>
        <w:outlineLvl w:val="1"/>
        <w:rPr>
          <w:b/>
          <w:bCs/>
        </w:rPr>
      </w:pPr>
      <w:r>
        <w:rPr>
          <w:rFonts w:ascii="黑体" w:eastAsia="黑体" w:hint="eastAsia"/>
          <w:kern w:val="0"/>
        </w:rPr>
        <w:t xml:space="preserve">A.1.2.1 </w:t>
      </w:r>
      <w:r>
        <w:t>无水</w:t>
      </w:r>
      <w:r>
        <w:rPr>
          <w:kern w:val="21"/>
        </w:rPr>
        <w:t>乙醇（</w:t>
      </w:r>
      <w:r>
        <w:rPr>
          <w:kern w:val="21"/>
        </w:rPr>
        <w:t>C</w:t>
      </w:r>
      <w:r>
        <w:rPr>
          <w:kern w:val="21"/>
          <w:vertAlign w:val="subscript"/>
        </w:rPr>
        <w:t>2</w:t>
      </w:r>
      <w:r>
        <w:rPr>
          <w:kern w:val="21"/>
        </w:rPr>
        <w:t>H</w:t>
      </w:r>
      <w:r>
        <w:rPr>
          <w:kern w:val="21"/>
          <w:vertAlign w:val="subscript"/>
        </w:rPr>
        <w:t>6</w:t>
      </w:r>
      <w:r>
        <w:rPr>
          <w:kern w:val="21"/>
        </w:rPr>
        <w:t>O</w:t>
      </w:r>
      <w:r>
        <w:rPr>
          <w:kern w:val="21"/>
        </w:rPr>
        <w:t>，</w:t>
      </w:r>
      <w:r>
        <w:rPr>
          <w:kern w:val="21"/>
        </w:rPr>
        <w:t>CAS</w:t>
      </w:r>
      <w:r>
        <w:rPr>
          <w:kern w:val="21"/>
        </w:rPr>
        <w:t>号：</w:t>
      </w:r>
      <w:hyperlink r:id="rId13" w:tgtFrame="_blank" w:history="1">
        <w:r>
          <w:rPr>
            <w:kern w:val="21"/>
          </w:rPr>
          <w:t>64-17-5</w:t>
        </w:r>
      </w:hyperlink>
      <w:r>
        <w:rPr>
          <w:kern w:val="21"/>
        </w:rPr>
        <w:t>）。</w:t>
      </w:r>
    </w:p>
    <w:p w14:paraId="4E41BF25" w14:textId="77777777" w:rsidR="00951AAE" w:rsidRDefault="00000000">
      <w:pPr>
        <w:numPr>
          <w:ilvl w:val="1"/>
          <w:numId w:val="0"/>
        </w:numPr>
        <w:tabs>
          <w:tab w:val="left" w:pos="360"/>
        </w:tabs>
        <w:wordWrap w:val="0"/>
        <w:overflowPunct w:val="0"/>
        <w:autoSpaceDE w:val="0"/>
        <w:spacing w:line="440" w:lineRule="exact"/>
        <w:textAlignment w:val="baseline"/>
        <w:outlineLvl w:val="1"/>
        <w:rPr>
          <w:kern w:val="0"/>
          <w:szCs w:val="21"/>
        </w:rPr>
      </w:pPr>
      <w:r>
        <w:rPr>
          <w:rFonts w:ascii="黑体"/>
          <w:szCs w:val="21"/>
        </w:rPr>
        <w:t>A.1.2.2</w:t>
      </w:r>
      <w:r>
        <w:rPr>
          <w:b/>
          <w:bCs/>
        </w:rPr>
        <w:t xml:space="preserve"> </w:t>
      </w:r>
      <w:r>
        <w:rPr>
          <w:kern w:val="0"/>
          <w:szCs w:val="21"/>
        </w:rPr>
        <w:t>乙醇</w:t>
      </w:r>
      <w:r>
        <w:rPr>
          <w:kern w:val="0"/>
          <w:szCs w:val="21"/>
        </w:rPr>
        <w:t>-</w:t>
      </w:r>
      <w:r>
        <w:rPr>
          <w:kern w:val="0"/>
          <w:szCs w:val="21"/>
        </w:rPr>
        <w:t>水溶液（</w:t>
      </w:r>
      <w:r>
        <w:rPr>
          <w:kern w:val="0"/>
          <w:szCs w:val="21"/>
        </w:rPr>
        <w:t>60+40</w:t>
      </w:r>
      <w:r>
        <w:rPr>
          <w:kern w:val="0"/>
          <w:szCs w:val="21"/>
        </w:rPr>
        <w:t>，体积比）：量取</w:t>
      </w:r>
      <w:r>
        <w:rPr>
          <w:kern w:val="0"/>
          <w:szCs w:val="21"/>
        </w:rPr>
        <w:t>60 mL</w:t>
      </w:r>
      <w:r>
        <w:rPr>
          <w:kern w:val="0"/>
          <w:szCs w:val="21"/>
        </w:rPr>
        <w:t>乙醇</w:t>
      </w:r>
      <w:r>
        <w:rPr>
          <w:rFonts w:hint="eastAsia"/>
          <w:kern w:val="0"/>
          <w:szCs w:val="21"/>
        </w:rPr>
        <w:t>（</w:t>
      </w:r>
      <w:r>
        <w:rPr>
          <w:kern w:val="0"/>
          <w:szCs w:val="21"/>
        </w:rPr>
        <w:t>A.1.2.1</w:t>
      </w:r>
      <w:r>
        <w:rPr>
          <w:rFonts w:hint="eastAsia"/>
          <w:kern w:val="0"/>
          <w:szCs w:val="21"/>
        </w:rPr>
        <w:t>）</w:t>
      </w:r>
      <w:r>
        <w:rPr>
          <w:kern w:val="0"/>
          <w:szCs w:val="21"/>
        </w:rPr>
        <w:t>加入</w:t>
      </w:r>
      <w:r>
        <w:rPr>
          <w:kern w:val="0"/>
          <w:szCs w:val="21"/>
        </w:rPr>
        <w:t>40 mL</w:t>
      </w:r>
      <w:r>
        <w:rPr>
          <w:kern w:val="0"/>
          <w:szCs w:val="21"/>
        </w:rPr>
        <w:t>超纯水中，混匀。</w:t>
      </w:r>
    </w:p>
    <w:p w14:paraId="4B4EDCCF" w14:textId="77777777" w:rsidR="00951AAE" w:rsidRDefault="00000000">
      <w:pPr>
        <w:numPr>
          <w:ilvl w:val="1"/>
          <w:numId w:val="0"/>
        </w:numPr>
        <w:tabs>
          <w:tab w:val="left" w:pos="360"/>
        </w:tabs>
        <w:wordWrap w:val="0"/>
        <w:overflowPunct w:val="0"/>
        <w:autoSpaceDE w:val="0"/>
        <w:spacing w:line="440" w:lineRule="exact"/>
        <w:textAlignment w:val="baseline"/>
        <w:outlineLvl w:val="1"/>
        <w:rPr>
          <w:b/>
          <w:bCs/>
        </w:rPr>
      </w:pPr>
      <w:r>
        <w:rPr>
          <w:rFonts w:ascii="黑体"/>
          <w:szCs w:val="21"/>
        </w:rPr>
        <w:t>A.1.2.3</w:t>
      </w:r>
      <w:r>
        <w:rPr>
          <w:b/>
          <w:bCs/>
        </w:rPr>
        <w:t xml:space="preserve"> </w:t>
      </w:r>
      <w:r>
        <w:rPr>
          <w:kern w:val="21"/>
        </w:rPr>
        <w:t>微孔滤膜（有机相）：</w:t>
      </w:r>
      <w:r>
        <w:rPr>
          <w:kern w:val="21"/>
        </w:rPr>
        <w:t>13 mm×0.22 μm</w:t>
      </w:r>
      <w:r>
        <w:rPr>
          <w:kern w:val="21"/>
        </w:rPr>
        <w:t>。</w:t>
      </w:r>
    </w:p>
    <w:p w14:paraId="2B79E065" w14:textId="77777777" w:rsidR="00951AAE" w:rsidRDefault="00000000">
      <w:pPr>
        <w:spacing w:line="440" w:lineRule="exact"/>
        <w:outlineLvl w:val="1"/>
        <w:rPr>
          <w:rFonts w:ascii="黑体" w:eastAsia="黑体"/>
        </w:rPr>
      </w:pPr>
      <w:r>
        <w:rPr>
          <w:rFonts w:ascii="黑体" w:eastAsia="黑体" w:hint="eastAsia"/>
        </w:rPr>
        <w:t>A.1.3 标准品</w:t>
      </w:r>
    </w:p>
    <w:p w14:paraId="7DA24B71" w14:textId="77777777" w:rsidR="00951AAE" w:rsidRDefault="00000000">
      <w:pPr>
        <w:tabs>
          <w:tab w:val="center" w:pos="4201"/>
          <w:tab w:val="right" w:leader="dot" w:pos="9298"/>
        </w:tabs>
        <w:autoSpaceDE w:val="0"/>
        <w:autoSpaceDN w:val="0"/>
        <w:spacing w:line="440" w:lineRule="exact"/>
      </w:pPr>
      <w:r>
        <w:rPr>
          <w:rFonts w:ascii="黑体"/>
          <w:szCs w:val="21"/>
        </w:rPr>
        <w:t>A.1.3.1</w:t>
      </w:r>
      <w:r>
        <w:t xml:space="preserve"> </w:t>
      </w:r>
      <w:r>
        <w:t>丁酸（</w:t>
      </w:r>
      <w:r>
        <w:t>C</w:t>
      </w:r>
      <w:r>
        <w:rPr>
          <w:vertAlign w:val="subscript"/>
        </w:rPr>
        <w:t>4</w:t>
      </w:r>
      <w:r>
        <w:t>H</w:t>
      </w:r>
      <w:r>
        <w:rPr>
          <w:vertAlign w:val="subscript"/>
        </w:rPr>
        <w:t>8</w:t>
      </w:r>
      <w:r>
        <w:t>O</w:t>
      </w:r>
      <w:r>
        <w:rPr>
          <w:vertAlign w:val="subscript"/>
        </w:rPr>
        <w:t>2</w:t>
      </w:r>
      <w:r>
        <w:t>，</w:t>
      </w:r>
      <w:r>
        <w:t>CAS</w:t>
      </w:r>
      <w:r>
        <w:t>号：</w:t>
      </w:r>
      <w:hyperlink r:id="rId14" w:tgtFrame="_blank" w:history="1">
        <w:r>
          <w:t>107-92-6</w:t>
        </w:r>
      </w:hyperlink>
      <w:r>
        <w:t>）</w:t>
      </w:r>
      <w:r>
        <w:rPr>
          <w:rFonts w:hint="eastAsia"/>
        </w:rPr>
        <w:t>，纯度≥</w:t>
      </w:r>
      <w:r>
        <w:rPr>
          <w:rFonts w:hint="eastAsia"/>
        </w:rPr>
        <w:t>99%</w:t>
      </w:r>
      <w:r>
        <w:rPr>
          <w:rFonts w:hint="eastAsia"/>
        </w:rPr>
        <w:t>，经国家认可并授予标准物质证书的标准物质</w:t>
      </w:r>
      <w:r>
        <w:t>。</w:t>
      </w:r>
    </w:p>
    <w:p w14:paraId="56353C90" w14:textId="77777777" w:rsidR="00951AAE" w:rsidRDefault="00000000">
      <w:pPr>
        <w:tabs>
          <w:tab w:val="center" w:pos="4201"/>
          <w:tab w:val="right" w:leader="dot" w:pos="9298"/>
        </w:tabs>
        <w:autoSpaceDE w:val="0"/>
        <w:autoSpaceDN w:val="0"/>
        <w:spacing w:line="440" w:lineRule="exact"/>
      </w:pPr>
      <w:r>
        <w:rPr>
          <w:rFonts w:ascii="黑体"/>
          <w:szCs w:val="21"/>
        </w:rPr>
        <w:t xml:space="preserve">A.1.3.2 </w:t>
      </w:r>
      <w:r>
        <w:t>丁酸乙酯（</w:t>
      </w:r>
      <w:r>
        <w:t>C</w:t>
      </w:r>
      <w:r>
        <w:rPr>
          <w:vertAlign w:val="subscript"/>
        </w:rPr>
        <w:t>6</w:t>
      </w:r>
      <w:r>
        <w:t>H</w:t>
      </w:r>
      <w:r>
        <w:rPr>
          <w:vertAlign w:val="subscript"/>
        </w:rPr>
        <w:t>12</w:t>
      </w:r>
      <w:r>
        <w:t>O</w:t>
      </w:r>
      <w:r>
        <w:rPr>
          <w:vertAlign w:val="subscript"/>
        </w:rPr>
        <w:t>2</w:t>
      </w:r>
      <w:r>
        <w:t>，</w:t>
      </w:r>
      <w:r>
        <w:t>CAS</w:t>
      </w:r>
      <w:r>
        <w:t>号：</w:t>
      </w:r>
      <w:hyperlink r:id="rId15" w:tgtFrame="_blank" w:history="1">
        <w:r>
          <w:t>105-54-4</w:t>
        </w:r>
      </w:hyperlink>
      <w:r>
        <w:t>）</w:t>
      </w:r>
      <w:r>
        <w:rPr>
          <w:rFonts w:hint="eastAsia"/>
        </w:rPr>
        <w:t>，纯度≥</w:t>
      </w:r>
      <w:r>
        <w:rPr>
          <w:rFonts w:hint="eastAsia"/>
        </w:rPr>
        <w:t>99%</w:t>
      </w:r>
      <w:r>
        <w:rPr>
          <w:rFonts w:hint="eastAsia"/>
        </w:rPr>
        <w:t>，经国家认可并授予标准物质证书的标准物质</w:t>
      </w:r>
      <w:r>
        <w:t>。</w:t>
      </w:r>
    </w:p>
    <w:p w14:paraId="53614CBC" w14:textId="77777777" w:rsidR="00951AAE" w:rsidRDefault="00000000">
      <w:pPr>
        <w:tabs>
          <w:tab w:val="center" w:pos="4201"/>
          <w:tab w:val="right" w:leader="dot" w:pos="9298"/>
        </w:tabs>
        <w:autoSpaceDE w:val="0"/>
        <w:autoSpaceDN w:val="0"/>
        <w:spacing w:line="440" w:lineRule="exact"/>
      </w:pPr>
      <w:r>
        <w:rPr>
          <w:rFonts w:ascii="黑体"/>
          <w:szCs w:val="21"/>
        </w:rPr>
        <w:t>A.1.3.3</w:t>
      </w:r>
      <w:r>
        <w:t xml:space="preserve"> </w:t>
      </w:r>
      <w:r>
        <w:rPr>
          <w:rFonts w:hint="eastAsia"/>
        </w:rPr>
        <w:t xml:space="preserve"> </w:t>
      </w:r>
      <w:r>
        <w:t>2-</w:t>
      </w:r>
      <w:r>
        <w:rPr>
          <w:rFonts w:hint="eastAsia"/>
        </w:rPr>
        <w:t>乙基丁酸</w:t>
      </w:r>
      <w:r>
        <w:t>（</w:t>
      </w:r>
      <w:r>
        <w:t>C</w:t>
      </w:r>
      <w:r>
        <w:rPr>
          <w:vertAlign w:val="subscript"/>
        </w:rPr>
        <w:t>6</w:t>
      </w:r>
      <w:r>
        <w:t>H</w:t>
      </w:r>
      <w:r>
        <w:rPr>
          <w:vertAlign w:val="subscript"/>
        </w:rPr>
        <w:t>12</w:t>
      </w:r>
      <w:r>
        <w:t>O</w:t>
      </w:r>
      <w:r>
        <w:rPr>
          <w:vertAlign w:val="subscript"/>
        </w:rPr>
        <w:t>2</w:t>
      </w:r>
      <w:r>
        <w:t>，</w:t>
      </w:r>
      <w:r>
        <w:t>CAS</w:t>
      </w:r>
      <w:r>
        <w:t>号：</w:t>
      </w:r>
      <w:r>
        <w:t>88-09-5</w:t>
      </w:r>
      <w:r>
        <w:t>）</w:t>
      </w:r>
      <w:r>
        <w:rPr>
          <w:rFonts w:hint="eastAsia"/>
        </w:rPr>
        <w:t>：丁酸的内标物，纯度≥</w:t>
      </w:r>
      <w:r>
        <w:rPr>
          <w:rFonts w:hint="eastAsia"/>
        </w:rPr>
        <w:t>99%</w:t>
      </w:r>
      <w:r>
        <w:rPr>
          <w:rFonts w:hint="eastAsia"/>
        </w:rPr>
        <w:t>，经国家认可并授予标准物质证书的标准物质</w:t>
      </w:r>
      <w:r>
        <w:t>。</w:t>
      </w:r>
    </w:p>
    <w:p w14:paraId="56C99BC4" w14:textId="77777777" w:rsidR="00951AAE" w:rsidRDefault="00000000">
      <w:pPr>
        <w:tabs>
          <w:tab w:val="center" w:pos="4201"/>
          <w:tab w:val="right" w:leader="dot" w:pos="9298"/>
        </w:tabs>
        <w:autoSpaceDE w:val="0"/>
        <w:autoSpaceDN w:val="0"/>
        <w:spacing w:line="440" w:lineRule="exact"/>
      </w:pPr>
      <w:r>
        <w:rPr>
          <w:rFonts w:ascii="黑体"/>
          <w:szCs w:val="21"/>
        </w:rPr>
        <w:t>A.1.3.4</w:t>
      </w:r>
      <w:r>
        <w:t xml:space="preserve"> </w:t>
      </w:r>
      <w:r>
        <w:rPr>
          <w:rFonts w:hint="eastAsia"/>
        </w:rPr>
        <w:t>乙酸正</w:t>
      </w:r>
      <w:r>
        <w:t>戊酯（</w:t>
      </w:r>
      <w:r>
        <w:t>C</w:t>
      </w:r>
      <w:r>
        <w:rPr>
          <w:vertAlign w:val="subscript"/>
        </w:rPr>
        <w:t>7</w:t>
      </w:r>
      <w:r>
        <w:t>H</w:t>
      </w:r>
      <w:r>
        <w:rPr>
          <w:vertAlign w:val="subscript"/>
        </w:rPr>
        <w:t>14</w:t>
      </w:r>
      <w:r>
        <w:t>O</w:t>
      </w:r>
      <w:r>
        <w:rPr>
          <w:vertAlign w:val="subscript"/>
        </w:rPr>
        <w:t>2</w:t>
      </w:r>
      <w:r>
        <w:t>，</w:t>
      </w:r>
      <w:r>
        <w:t>CAS</w:t>
      </w:r>
      <w:r>
        <w:t>号：</w:t>
      </w:r>
      <w:hyperlink r:id="rId16" w:tgtFrame="_blank" w:history="1">
        <w:r>
          <w:t>628-63-7</w:t>
        </w:r>
      </w:hyperlink>
      <w:r>
        <w:t>）</w:t>
      </w:r>
      <w:r>
        <w:rPr>
          <w:rFonts w:hint="eastAsia"/>
        </w:rPr>
        <w:t>：丁酸乙酯的内标物，纯度≥</w:t>
      </w:r>
      <w:r>
        <w:rPr>
          <w:rFonts w:hint="eastAsia"/>
        </w:rPr>
        <w:t>99%</w:t>
      </w:r>
      <w:r>
        <w:rPr>
          <w:rFonts w:hint="eastAsia"/>
        </w:rPr>
        <w:t>，经国家认可并授予标准物质证书的标准物质</w:t>
      </w:r>
      <w:r>
        <w:t>。</w:t>
      </w:r>
    </w:p>
    <w:p w14:paraId="0F699562" w14:textId="77777777" w:rsidR="00951AAE" w:rsidRDefault="00000000">
      <w:pPr>
        <w:spacing w:line="440" w:lineRule="exact"/>
        <w:outlineLvl w:val="1"/>
        <w:rPr>
          <w:rFonts w:ascii="黑体" w:eastAsia="黑体"/>
        </w:rPr>
      </w:pPr>
      <w:r>
        <w:rPr>
          <w:rFonts w:ascii="黑体" w:eastAsia="黑体" w:hint="eastAsia"/>
        </w:rPr>
        <w:t>A.1.4 标准溶液配制</w:t>
      </w:r>
    </w:p>
    <w:p w14:paraId="609488A5" w14:textId="77777777" w:rsidR="00951AAE" w:rsidRDefault="00000000">
      <w:pPr>
        <w:tabs>
          <w:tab w:val="center" w:pos="4201"/>
          <w:tab w:val="right" w:leader="dot" w:pos="9298"/>
        </w:tabs>
        <w:autoSpaceDE w:val="0"/>
        <w:autoSpaceDN w:val="0"/>
        <w:spacing w:line="440" w:lineRule="exact"/>
      </w:pPr>
      <w:r>
        <w:rPr>
          <w:rFonts w:ascii="黑体" w:eastAsia="黑体" w:hint="eastAsia"/>
          <w:kern w:val="0"/>
          <w:szCs w:val="20"/>
        </w:rPr>
        <w:t>A.1.4.1</w:t>
      </w:r>
      <w:r>
        <w:t xml:space="preserve"> </w:t>
      </w:r>
      <w:r>
        <w:t>丁酸和丁酸乙酯标准储备液（</w:t>
      </w:r>
      <w:r>
        <w:t>2 g/L</w:t>
      </w:r>
      <w:r>
        <w:t>）：分别</w:t>
      </w:r>
      <w:r>
        <w:rPr>
          <w:rFonts w:hint="eastAsia"/>
        </w:rPr>
        <w:t>准确称取</w:t>
      </w:r>
      <w:r>
        <w:t xml:space="preserve">200 </w:t>
      </w:r>
      <w:r>
        <w:rPr>
          <w:rFonts w:hint="eastAsia"/>
        </w:rPr>
        <w:t>mg</w:t>
      </w:r>
      <w:r>
        <w:t>的丁酸和丁酸乙酯标准品于</w:t>
      </w:r>
      <w:r>
        <w:t>100 mL</w:t>
      </w:r>
      <w:r>
        <w:t>容量瓶中，用</w:t>
      </w:r>
      <w:r>
        <w:rPr>
          <w:szCs w:val="21"/>
        </w:rPr>
        <w:t>乙醇</w:t>
      </w:r>
      <w:r>
        <w:rPr>
          <w:szCs w:val="21"/>
        </w:rPr>
        <w:t>-</w:t>
      </w:r>
      <w:r>
        <w:rPr>
          <w:szCs w:val="21"/>
        </w:rPr>
        <w:t>水溶液</w:t>
      </w:r>
      <w:r>
        <w:rPr>
          <w:rFonts w:hint="eastAsia"/>
        </w:rPr>
        <w:t>（</w:t>
      </w:r>
      <w:r>
        <w:t>A.1.2.2</w:t>
      </w:r>
      <w:r>
        <w:rPr>
          <w:rFonts w:hint="eastAsia"/>
        </w:rPr>
        <w:t>）</w:t>
      </w:r>
      <w:r>
        <w:t>定容至刻度线，混匀，</w:t>
      </w:r>
      <w:r>
        <w:t>0 ℃</w:t>
      </w:r>
      <w:r>
        <w:rPr>
          <w:color w:val="000000"/>
          <w:kern w:val="0"/>
          <w:szCs w:val="21"/>
        </w:rPr>
        <w:t>~</w:t>
      </w:r>
      <w:r>
        <w:t>5 ℃</w:t>
      </w:r>
      <w:r>
        <w:t>保存。</w:t>
      </w:r>
    </w:p>
    <w:p w14:paraId="3D4B1D0D" w14:textId="77777777" w:rsidR="00951AAE" w:rsidRDefault="00000000">
      <w:pPr>
        <w:tabs>
          <w:tab w:val="center" w:pos="4201"/>
          <w:tab w:val="right" w:leader="dot" w:pos="9298"/>
        </w:tabs>
        <w:autoSpaceDE w:val="0"/>
        <w:autoSpaceDN w:val="0"/>
        <w:spacing w:line="440" w:lineRule="exact"/>
      </w:pPr>
      <w:r>
        <w:rPr>
          <w:rFonts w:ascii="黑体" w:eastAsia="黑体" w:hint="eastAsia"/>
          <w:kern w:val="0"/>
          <w:szCs w:val="20"/>
        </w:rPr>
        <w:t>A.1.4.2</w:t>
      </w:r>
      <w:r>
        <w:t xml:space="preserve"> </w:t>
      </w:r>
      <w:r>
        <w:t>内标溶液</w:t>
      </w:r>
      <w:r>
        <w:rPr>
          <w:rFonts w:hint="eastAsia"/>
        </w:rPr>
        <w:t>（</w:t>
      </w:r>
      <w:r>
        <w:rPr>
          <w:rFonts w:hint="eastAsia"/>
        </w:rPr>
        <w:t>20</w:t>
      </w:r>
      <w:r>
        <w:t xml:space="preserve"> </w:t>
      </w:r>
      <w:r>
        <w:rPr>
          <w:rFonts w:hint="eastAsia"/>
        </w:rPr>
        <w:t>g</w:t>
      </w:r>
      <w:r>
        <w:t>/L</w:t>
      </w:r>
      <w:r>
        <w:rPr>
          <w:rFonts w:hint="eastAsia"/>
        </w:rPr>
        <w:t>）</w:t>
      </w:r>
      <w:r>
        <w:t>：</w:t>
      </w:r>
      <w:r>
        <w:rPr>
          <w:rFonts w:hint="eastAsia"/>
        </w:rPr>
        <w:t>分别</w:t>
      </w:r>
      <w:r>
        <w:t>准确称取</w:t>
      </w:r>
      <w:r>
        <w:rPr>
          <w:rFonts w:hint="eastAsia"/>
        </w:rPr>
        <w:t>2.0</w:t>
      </w:r>
      <w:r>
        <w:t xml:space="preserve"> </w:t>
      </w:r>
      <w:r>
        <w:rPr>
          <w:rFonts w:hint="eastAsia"/>
        </w:rPr>
        <w:t>g</w:t>
      </w:r>
      <w:r>
        <w:t>的</w:t>
      </w:r>
      <w:r>
        <w:rPr>
          <w:rFonts w:hint="eastAsia"/>
        </w:rPr>
        <w:t>乙酸正</w:t>
      </w:r>
      <w:r>
        <w:t>戊酯和</w:t>
      </w:r>
      <w:r>
        <w:t>2-</w:t>
      </w:r>
      <w:r>
        <w:t>乙基丁酸标准品于</w:t>
      </w:r>
      <w:r>
        <w:t>100 mL</w:t>
      </w:r>
      <w:r>
        <w:t>的容量瓶中，用</w:t>
      </w:r>
      <w:r>
        <w:rPr>
          <w:szCs w:val="21"/>
        </w:rPr>
        <w:t>乙醇</w:t>
      </w:r>
      <w:r>
        <w:rPr>
          <w:szCs w:val="21"/>
        </w:rPr>
        <w:t>-</w:t>
      </w:r>
      <w:r>
        <w:rPr>
          <w:szCs w:val="21"/>
        </w:rPr>
        <w:t>水溶液</w:t>
      </w:r>
      <w:r>
        <w:rPr>
          <w:rFonts w:hint="eastAsia"/>
        </w:rPr>
        <w:t>（</w:t>
      </w:r>
      <w:r>
        <w:t>A.1.2.2</w:t>
      </w:r>
      <w:r>
        <w:rPr>
          <w:rFonts w:hint="eastAsia"/>
        </w:rPr>
        <w:t>）</w:t>
      </w:r>
      <w:r>
        <w:t>定容至刻度线，混匀为内标储备液</w:t>
      </w:r>
      <w:r>
        <w:rPr>
          <w:rFonts w:hint="eastAsia"/>
        </w:rPr>
        <w:t>，</w:t>
      </w:r>
      <w:r>
        <w:t>0 ℃</w:t>
      </w:r>
      <w:r>
        <w:rPr>
          <w:color w:val="000000"/>
          <w:kern w:val="0"/>
          <w:szCs w:val="21"/>
        </w:rPr>
        <w:t>~</w:t>
      </w:r>
      <w:r>
        <w:t>5 ℃</w:t>
      </w:r>
      <w:r>
        <w:t>保存。</w:t>
      </w:r>
    </w:p>
    <w:p w14:paraId="05A63FE9" w14:textId="77777777" w:rsidR="00951AAE" w:rsidRDefault="00000000">
      <w:pPr>
        <w:spacing w:line="440" w:lineRule="exact"/>
        <w:outlineLvl w:val="1"/>
        <w:rPr>
          <w:rFonts w:ascii="黑体" w:eastAsia="黑体"/>
        </w:rPr>
      </w:pPr>
      <w:r>
        <w:rPr>
          <w:rFonts w:ascii="黑体" w:eastAsia="黑体" w:hint="eastAsia"/>
        </w:rPr>
        <w:t>A.1.5 仪器和设备</w:t>
      </w:r>
    </w:p>
    <w:p w14:paraId="55EE8C5C" w14:textId="77777777" w:rsidR="00951AAE" w:rsidRDefault="00000000">
      <w:pPr>
        <w:numPr>
          <w:ilvl w:val="1"/>
          <w:numId w:val="0"/>
        </w:numPr>
        <w:tabs>
          <w:tab w:val="left" w:pos="360"/>
        </w:tabs>
        <w:wordWrap w:val="0"/>
        <w:overflowPunct w:val="0"/>
        <w:autoSpaceDE w:val="0"/>
        <w:spacing w:line="440" w:lineRule="exact"/>
        <w:textAlignment w:val="baseline"/>
        <w:outlineLvl w:val="1"/>
        <w:rPr>
          <w:b/>
          <w:bCs/>
        </w:rPr>
      </w:pPr>
      <w:r>
        <w:rPr>
          <w:rFonts w:ascii="黑体" w:eastAsia="黑体" w:hint="eastAsia"/>
          <w:kern w:val="0"/>
          <w:szCs w:val="20"/>
        </w:rPr>
        <w:t xml:space="preserve">A.1.5.1 </w:t>
      </w:r>
      <w:r>
        <w:t>气相色谱仪：</w:t>
      </w:r>
      <w:r>
        <w:rPr>
          <w:kern w:val="0"/>
          <w:szCs w:val="21"/>
        </w:rPr>
        <w:t>配有氢火焰离子化检测器（</w:t>
      </w:r>
      <w:r>
        <w:rPr>
          <w:kern w:val="0"/>
          <w:szCs w:val="21"/>
        </w:rPr>
        <w:t>FID</w:t>
      </w:r>
      <w:r>
        <w:rPr>
          <w:kern w:val="0"/>
          <w:szCs w:val="21"/>
        </w:rPr>
        <w:t>）</w:t>
      </w:r>
      <w:r>
        <w:rPr>
          <w:rFonts w:hint="eastAsia"/>
          <w:kern w:val="0"/>
          <w:szCs w:val="21"/>
        </w:rPr>
        <w:t>。</w:t>
      </w:r>
    </w:p>
    <w:p w14:paraId="3B8B8089" w14:textId="77777777" w:rsidR="00951AAE" w:rsidRDefault="00000000">
      <w:pPr>
        <w:widowControl/>
        <w:numPr>
          <w:ilvl w:val="255"/>
          <w:numId w:val="0"/>
        </w:numPr>
        <w:spacing w:line="440" w:lineRule="exact"/>
        <w:jc w:val="left"/>
        <w:rPr>
          <w:color w:val="000000"/>
          <w:kern w:val="0"/>
          <w:szCs w:val="21"/>
        </w:rPr>
      </w:pPr>
      <w:r>
        <w:rPr>
          <w:rFonts w:ascii="黑体" w:eastAsia="黑体" w:hint="eastAsia"/>
          <w:color w:val="000000"/>
          <w:kern w:val="0"/>
          <w:szCs w:val="20"/>
        </w:rPr>
        <w:t>A.1.5.2</w:t>
      </w:r>
      <w:r>
        <w:rPr>
          <w:color w:val="000000"/>
          <w:kern w:val="0"/>
          <w:szCs w:val="21"/>
        </w:rPr>
        <w:t xml:space="preserve"> </w:t>
      </w:r>
      <w:r>
        <w:rPr>
          <w:color w:val="000000"/>
          <w:kern w:val="0"/>
          <w:szCs w:val="21"/>
        </w:rPr>
        <w:t>分析天平：感量</w:t>
      </w:r>
      <w:r>
        <w:rPr>
          <w:color w:val="000000"/>
          <w:kern w:val="0"/>
          <w:szCs w:val="21"/>
        </w:rPr>
        <w:t>0.1 mg</w:t>
      </w:r>
      <w:r>
        <w:rPr>
          <w:color w:val="000000"/>
          <w:kern w:val="0"/>
          <w:szCs w:val="21"/>
        </w:rPr>
        <w:t>和</w:t>
      </w:r>
      <w:r>
        <w:rPr>
          <w:color w:val="000000"/>
          <w:kern w:val="0"/>
          <w:szCs w:val="21"/>
        </w:rPr>
        <w:t>0.01 g</w:t>
      </w:r>
      <w:r>
        <w:rPr>
          <w:color w:val="000000"/>
          <w:kern w:val="0"/>
          <w:szCs w:val="21"/>
        </w:rPr>
        <w:t>。</w:t>
      </w:r>
    </w:p>
    <w:p w14:paraId="71CEDCCF" w14:textId="77777777" w:rsidR="00951AAE" w:rsidRDefault="00000000">
      <w:pPr>
        <w:spacing w:line="440" w:lineRule="exact"/>
        <w:outlineLvl w:val="1"/>
        <w:rPr>
          <w:rFonts w:ascii="黑体" w:eastAsia="黑体"/>
        </w:rPr>
      </w:pPr>
      <w:r>
        <w:rPr>
          <w:rFonts w:ascii="黑体" w:eastAsia="黑体" w:hint="eastAsia"/>
        </w:rPr>
        <w:t>A.1.6 分析测定</w:t>
      </w:r>
    </w:p>
    <w:p w14:paraId="27F9F79F" w14:textId="77777777" w:rsidR="00951AAE" w:rsidRDefault="00000000">
      <w:pPr>
        <w:widowControl/>
        <w:numPr>
          <w:ilvl w:val="255"/>
          <w:numId w:val="0"/>
        </w:numPr>
        <w:spacing w:line="440" w:lineRule="exact"/>
        <w:ind w:firstLineChars="200" w:firstLine="420"/>
        <w:jc w:val="left"/>
        <w:rPr>
          <w:color w:val="000000"/>
          <w:kern w:val="0"/>
          <w:szCs w:val="21"/>
        </w:rPr>
      </w:pPr>
      <w:r>
        <w:rPr>
          <w:color w:val="000000"/>
          <w:kern w:val="0"/>
          <w:szCs w:val="21"/>
        </w:rPr>
        <w:lastRenderedPageBreak/>
        <w:t>吸取样品</w:t>
      </w:r>
      <w:r>
        <w:rPr>
          <w:color w:val="000000"/>
          <w:kern w:val="0"/>
          <w:szCs w:val="21"/>
        </w:rPr>
        <w:t>5.0 mL</w:t>
      </w:r>
      <w:r>
        <w:rPr>
          <w:color w:val="000000"/>
          <w:kern w:val="0"/>
          <w:szCs w:val="21"/>
        </w:rPr>
        <w:t>于</w:t>
      </w:r>
      <w:r>
        <w:rPr>
          <w:color w:val="000000"/>
          <w:kern w:val="0"/>
          <w:szCs w:val="21"/>
        </w:rPr>
        <w:t>10 mL</w:t>
      </w:r>
      <w:r>
        <w:rPr>
          <w:color w:val="000000"/>
          <w:kern w:val="0"/>
          <w:szCs w:val="21"/>
        </w:rPr>
        <w:t>容量瓶中，加入内标榕液</w:t>
      </w:r>
      <w:r>
        <w:rPr>
          <w:color w:val="000000"/>
          <w:kern w:val="0"/>
          <w:szCs w:val="21"/>
        </w:rPr>
        <w:t>0.10 mL</w:t>
      </w:r>
      <w:r>
        <w:rPr>
          <w:color w:val="000000"/>
          <w:kern w:val="0"/>
          <w:szCs w:val="21"/>
        </w:rPr>
        <w:t>，</w:t>
      </w:r>
      <w:r>
        <w:rPr>
          <w:rFonts w:hint="eastAsia"/>
          <w:color w:val="000000"/>
          <w:kern w:val="0"/>
          <w:szCs w:val="21"/>
        </w:rPr>
        <w:t>再用样品溶液定容至</w:t>
      </w:r>
      <w:r>
        <w:rPr>
          <w:rFonts w:hint="eastAsia"/>
          <w:color w:val="000000"/>
          <w:kern w:val="0"/>
          <w:szCs w:val="21"/>
        </w:rPr>
        <w:t>1</w:t>
      </w:r>
      <w:r>
        <w:rPr>
          <w:color w:val="000000"/>
          <w:kern w:val="0"/>
          <w:szCs w:val="21"/>
        </w:rPr>
        <w:t xml:space="preserve">0 </w:t>
      </w:r>
      <w:r>
        <w:rPr>
          <w:rFonts w:hint="eastAsia"/>
          <w:color w:val="000000"/>
          <w:kern w:val="0"/>
          <w:szCs w:val="21"/>
        </w:rPr>
        <w:t>m</w:t>
      </w:r>
      <w:r>
        <w:rPr>
          <w:color w:val="000000"/>
          <w:kern w:val="0"/>
          <w:szCs w:val="21"/>
        </w:rPr>
        <w:t>L</w:t>
      </w:r>
      <w:r>
        <w:rPr>
          <w:rFonts w:hint="eastAsia"/>
          <w:color w:val="000000"/>
          <w:kern w:val="0"/>
          <w:szCs w:val="21"/>
        </w:rPr>
        <w:t>，</w:t>
      </w:r>
      <w:r>
        <w:rPr>
          <w:color w:val="000000"/>
          <w:kern w:val="0"/>
          <w:szCs w:val="21"/>
        </w:rPr>
        <w:t>混匀后，上机检测</w:t>
      </w:r>
      <w:r>
        <w:rPr>
          <w:rFonts w:hint="eastAsia"/>
          <w:color w:val="000000"/>
          <w:kern w:val="0"/>
          <w:szCs w:val="21"/>
        </w:rPr>
        <w:t>。</w:t>
      </w:r>
    </w:p>
    <w:p w14:paraId="3B9D6382" w14:textId="77777777" w:rsidR="00951AAE" w:rsidRDefault="00000000">
      <w:pPr>
        <w:widowControl/>
        <w:numPr>
          <w:ilvl w:val="255"/>
          <w:numId w:val="0"/>
        </w:numPr>
        <w:spacing w:line="440" w:lineRule="exact"/>
        <w:ind w:left="8" w:hangingChars="4" w:hanging="8"/>
        <w:jc w:val="left"/>
        <w:rPr>
          <w:color w:val="000000"/>
          <w:kern w:val="0"/>
          <w:szCs w:val="21"/>
        </w:rPr>
      </w:pPr>
      <w:r>
        <w:rPr>
          <w:rFonts w:ascii="黑体" w:eastAsia="黑体" w:hint="eastAsia"/>
          <w:color w:val="000000"/>
          <w:kern w:val="0"/>
          <w:szCs w:val="20"/>
        </w:rPr>
        <w:t>A.1.</w:t>
      </w:r>
      <w:r>
        <w:rPr>
          <w:rFonts w:ascii="黑体" w:eastAsia="黑体"/>
          <w:color w:val="000000"/>
          <w:kern w:val="0"/>
          <w:szCs w:val="20"/>
        </w:rPr>
        <w:t>6</w:t>
      </w:r>
      <w:r>
        <w:rPr>
          <w:rFonts w:ascii="黑体" w:eastAsia="黑体" w:hint="eastAsia"/>
          <w:color w:val="000000"/>
          <w:kern w:val="0"/>
          <w:szCs w:val="20"/>
        </w:rPr>
        <w:t xml:space="preserve">.1 </w:t>
      </w:r>
      <w:r>
        <w:rPr>
          <w:color w:val="000000"/>
          <w:kern w:val="0"/>
          <w:szCs w:val="21"/>
        </w:rPr>
        <w:t>仪器参考条件</w:t>
      </w:r>
    </w:p>
    <w:p w14:paraId="1FFF366A" w14:textId="77777777" w:rsidR="00951AAE" w:rsidRDefault="00000000">
      <w:pPr>
        <w:widowControl/>
        <w:numPr>
          <w:ilvl w:val="255"/>
          <w:numId w:val="0"/>
        </w:numPr>
        <w:spacing w:line="440" w:lineRule="exact"/>
        <w:ind w:firstLineChars="200" w:firstLine="420"/>
        <w:jc w:val="left"/>
        <w:rPr>
          <w:color w:val="000000"/>
          <w:szCs w:val="20"/>
        </w:rPr>
      </w:pPr>
      <w:r>
        <w:rPr>
          <w:color w:val="000000"/>
          <w:kern w:val="0"/>
          <w:szCs w:val="21"/>
        </w:rPr>
        <w:t>a</w:t>
      </w:r>
      <w:r>
        <w:rPr>
          <w:color w:val="000000"/>
          <w:kern w:val="0"/>
          <w:szCs w:val="21"/>
        </w:rPr>
        <w:t>）色谱柱：</w:t>
      </w:r>
      <w:r>
        <w:rPr>
          <w:color w:val="000000"/>
          <w:szCs w:val="20"/>
        </w:rPr>
        <w:t>型色谱柱（柱长</w:t>
      </w:r>
      <w:r>
        <w:rPr>
          <w:color w:val="000000"/>
          <w:szCs w:val="20"/>
        </w:rPr>
        <w:t>30 m</w:t>
      </w:r>
      <w:r>
        <w:rPr>
          <w:color w:val="000000"/>
          <w:szCs w:val="20"/>
        </w:rPr>
        <w:t>，内径</w:t>
      </w:r>
      <w:r>
        <w:rPr>
          <w:color w:val="000000"/>
          <w:szCs w:val="20"/>
        </w:rPr>
        <w:t xml:space="preserve"> 0.32 mm</w:t>
      </w:r>
      <w:r>
        <w:rPr>
          <w:color w:val="000000"/>
          <w:szCs w:val="20"/>
        </w:rPr>
        <w:t>）或其他具有同等分析效果的毛细管柱</w:t>
      </w:r>
      <w:r>
        <w:rPr>
          <w:rFonts w:hint="eastAsia"/>
          <w:color w:val="000000"/>
          <w:szCs w:val="20"/>
        </w:rPr>
        <w:t>；</w:t>
      </w:r>
    </w:p>
    <w:p w14:paraId="1CD73F3A" w14:textId="77777777" w:rsidR="00951AAE" w:rsidRDefault="00000000">
      <w:pPr>
        <w:widowControl/>
        <w:numPr>
          <w:ilvl w:val="255"/>
          <w:numId w:val="0"/>
        </w:numPr>
        <w:spacing w:line="440" w:lineRule="exact"/>
        <w:ind w:firstLineChars="200" w:firstLine="420"/>
        <w:jc w:val="left"/>
        <w:rPr>
          <w:kern w:val="0"/>
          <w:szCs w:val="21"/>
        </w:rPr>
      </w:pPr>
      <w:r>
        <w:rPr>
          <w:szCs w:val="20"/>
        </w:rPr>
        <w:t>b</w:t>
      </w:r>
      <w:r>
        <w:rPr>
          <w:szCs w:val="20"/>
        </w:rPr>
        <w:t>）色谱柱温度：</w:t>
      </w:r>
      <w:r>
        <w:rPr>
          <w:kern w:val="0"/>
          <w:szCs w:val="21"/>
        </w:rPr>
        <w:t>起始温度</w:t>
      </w:r>
      <w:r>
        <w:rPr>
          <w:kern w:val="0"/>
          <w:szCs w:val="21"/>
        </w:rPr>
        <w:t>40 ℃</w:t>
      </w:r>
      <w:r>
        <w:rPr>
          <w:kern w:val="0"/>
          <w:szCs w:val="21"/>
        </w:rPr>
        <w:t>，恒温</w:t>
      </w:r>
      <w:r>
        <w:rPr>
          <w:rFonts w:hint="eastAsia"/>
          <w:kern w:val="0"/>
          <w:szCs w:val="21"/>
        </w:rPr>
        <w:t>7</w:t>
      </w:r>
      <w:r>
        <w:rPr>
          <w:kern w:val="0"/>
          <w:szCs w:val="21"/>
        </w:rPr>
        <w:t xml:space="preserve"> min</w:t>
      </w:r>
      <w:r>
        <w:rPr>
          <w:kern w:val="0"/>
          <w:szCs w:val="21"/>
        </w:rPr>
        <w:t>，</w:t>
      </w:r>
      <w:r>
        <w:rPr>
          <w:rFonts w:hint="eastAsia"/>
          <w:kern w:val="0"/>
          <w:szCs w:val="21"/>
        </w:rPr>
        <w:t>12</w:t>
      </w:r>
      <w:r>
        <w:rPr>
          <w:kern w:val="0"/>
          <w:szCs w:val="21"/>
        </w:rPr>
        <w:t>.0℃/min</w:t>
      </w:r>
      <w:r>
        <w:rPr>
          <w:kern w:val="0"/>
          <w:szCs w:val="21"/>
        </w:rPr>
        <w:t>程序升温至</w:t>
      </w:r>
      <w:r>
        <w:rPr>
          <w:kern w:val="0"/>
          <w:szCs w:val="21"/>
        </w:rPr>
        <w:t>1</w:t>
      </w:r>
      <w:r>
        <w:rPr>
          <w:rFonts w:hint="eastAsia"/>
          <w:kern w:val="0"/>
          <w:szCs w:val="21"/>
        </w:rPr>
        <w:t>9</w:t>
      </w:r>
      <w:r>
        <w:rPr>
          <w:kern w:val="0"/>
          <w:szCs w:val="21"/>
        </w:rPr>
        <w:t>0℃</w:t>
      </w:r>
      <w:r>
        <w:rPr>
          <w:kern w:val="0"/>
          <w:szCs w:val="21"/>
        </w:rPr>
        <w:t>，</w:t>
      </w:r>
      <w:r>
        <w:rPr>
          <w:rFonts w:hint="eastAsia"/>
          <w:kern w:val="0"/>
          <w:szCs w:val="21"/>
        </w:rPr>
        <w:t>15</w:t>
      </w:r>
      <w:r>
        <w:rPr>
          <w:kern w:val="0"/>
          <w:szCs w:val="21"/>
        </w:rPr>
        <w:t>℃/min</w:t>
      </w:r>
      <w:r>
        <w:rPr>
          <w:kern w:val="0"/>
          <w:szCs w:val="21"/>
        </w:rPr>
        <w:t>升温至</w:t>
      </w:r>
      <w:r>
        <w:rPr>
          <w:kern w:val="0"/>
          <w:szCs w:val="21"/>
        </w:rPr>
        <w:t>200℃</w:t>
      </w:r>
      <w:r>
        <w:rPr>
          <w:kern w:val="0"/>
          <w:szCs w:val="21"/>
        </w:rPr>
        <w:t>，保持</w:t>
      </w:r>
      <w:r>
        <w:rPr>
          <w:rFonts w:hint="eastAsia"/>
          <w:kern w:val="0"/>
          <w:szCs w:val="21"/>
        </w:rPr>
        <w:t>3</w:t>
      </w:r>
      <w:r>
        <w:rPr>
          <w:kern w:val="0"/>
          <w:szCs w:val="21"/>
        </w:rPr>
        <w:t xml:space="preserve"> min</w:t>
      </w:r>
      <w:r>
        <w:rPr>
          <w:rFonts w:hint="eastAsia"/>
          <w:kern w:val="0"/>
          <w:szCs w:val="21"/>
        </w:rPr>
        <w:t>；</w:t>
      </w:r>
    </w:p>
    <w:p w14:paraId="08A148D3" w14:textId="77777777" w:rsidR="00951AAE" w:rsidRDefault="00000000">
      <w:pPr>
        <w:widowControl/>
        <w:numPr>
          <w:ilvl w:val="255"/>
          <w:numId w:val="0"/>
        </w:numPr>
        <w:spacing w:line="440" w:lineRule="exact"/>
        <w:ind w:leftChars="100" w:left="210" w:firstLineChars="95" w:firstLine="199"/>
        <w:jc w:val="left"/>
        <w:rPr>
          <w:kern w:val="0"/>
          <w:szCs w:val="21"/>
        </w:rPr>
      </w:pPr>
      <w:r>
        <w:rPr>
          <w:szCs w:val="20"/>
        </w:rPr>
        <w:t>c</w:t>
      </w:r>
      <w:r>
        <w:rPr>
          <w:szCs w:val="20"/>
        </w:rPr>
        <w:t>）</w:t>
      </w:r>
      <w:r>
        <w:rPr>
          <w:kern w:val="0"/>
          <w:szCs w:val="21"/>
        </w:rPr>
        <w:t>载气：高纯氮，纯度</w:t>
      </w:r>
      <w:r>
        <w:rPr>
          <w:rFonts w:asciiTheme="majorEastAsia" w:eastAsiaTheme="majorEastAsia" w:hAnsiTheme="majorEastAsia"/>
          <w:kern w:val="0"/>
          <w:szCs w:val="21"/>
        </w:rPr>
        <w:t>≥</w:t>
      </w:r>
      <w:r>
        <w:rPr>
          <w:kern w:val="0"/>
          <w:szCs w:val="21"/>
        </w:rPr>
        <w:t>99.999%</w:t>
      </w:r>
      <w:r>
        <w:rPr>
          <w:kern w:val="0"/>
          <w:szCs w:val="21"/>
        </w:rPr>
        <w:t>，流速为</w:t>
      </w:r>
      <w:r>
        <w:rPr>
          <w:kern w:val="0"/>
          <w:szCs w:val="21"/>
        </w:rPr>
        <w:t>0.7 mL/min</w:t>
      </w:r>
      <w:r>
        <w:rPr>
          <w:rFonts w:hint="eastAsia"/>
          <w:kern w:val="0"/>
          <w:szCs w:val="21"/>
        </w:rPr>
        <w:t>；</w:t>
      </w:r>
    </w:p>
    <w:p w14:paraId="2E737556" w14:textId="77777777" w:rsidR="00951AAE" w:rsidRDefault="00000000">
      <w:pPr>
        <w:widowControl/>
        <w:numPr>
          <w:ilvl w:val="255"/>
          <w:numId w:val="0"/>
        </w:numPr>
        <w:spacing w:line="440" w:lineRule="exact"/>
        <w:ind w:firstLineChars="200" w:firstLine="420"/>
        <w:jc w:val="left"/>
        <w:rPr>
          <w:kern w:val="0"/>
          <w:sz w:val="24"/>
        </w:rPr>
      </w:pPr>
      <w:r>
        <w:rPr>
          <w:szCs w:val="20"/>
        </w:rPr>
        <w:t>d</w:t>
      </w:r>
      <w:r>
        <w:rPr>
          <w:szCs w:val="20"/>
        </w:rPr>
        <w:t>）</w:t>
      </w:r>
      <w:r>
        <w:rPr>
          <w:kern w:val="0"/>
          <w:szCs w:val="21"/>
        </w:rPr>
        <w:t>进样口温度：</w:t>
      </w:r>
      <w:r>
        <w:rPr>
          <w:kern w:val="0"/>
          <w:szCs w:val="21"/>
        </w:rPr>
        <w:t>250 ℃</w:t>
      </w:r>
      <w:r>
        <w:rPr>
          <w:kern w:val="0"/>
          <w:szCs w:val="21"/>
        </w:rPr>
        <w:t>；</w:t>
      </w:r>
    </w:p>
    <w:p w14:paraId="1E691DF0" w14:textId="77777777" w:rsidR="00951AAE" w:rsidRDefault="00000000">
      <w:pPr>
        <w:widowControl/>
        <w:numPr>
          <w:ilvl w:val="255"/>
          <w:numId w:val="0"/>
        </w:numPr>
        <w:spacing w:line="440" w:lineRule="exact"/>
        <w:ind w:firstLineChars="200" w:firstLine="420"/>
        <w:jc w:val="left"/>
        <w:rPr>
          <w:kern w:val="0"/>
          <w:szCs w:val="21"/>
        </w:rPr>
      </w:pPr>
      <w:r>
        <w:rPr>
          <w:szCs w:val="20"/>
        </w:rPr>
        <w:t>e</w:t>
      </w:r>
      <w:r>
        <w:rPr>
          <w:szCs w:val="20"/>
        </w:rPr>
        <w:t>）进样量：</w:t>
      </w:r>
      <w:r>
        <w:rPr>
          <w:szCs w:val="21"/>
        </w:rPr>
        <w:t xml:space="preserve">1 </w:t>
      </w:r>
      <w:r>
        <w:rPr>
          <w:szCs w:val="22"/>
        </w:rPr>
        <w:t>μ</w:t>
      </w:r>
      <w:r>
        <w:rPr>
          <w:szCs w:val="21"/>
        </w:rPr>
        <w:t>L</w:t>
      </w:r>
      <w:r>
        <w:rPr>
          <w:rFonts w:hint="eastAsia"/>
          <w:szCs w:val="21"/>
        </w:rPr>
        <w:t>；</w:t>
      </w:r>
    </w:p>
    <w:p w14:paraId="41AE54C8" w14:textId="77777777" w:rsidR="00951AAE" w:rsidRDefault="00000000">
      <w:pPr>
        <w:widowControl/>
        <w:numPr>
          <w:ilvl w:val="255"/>
          <w:numId w:val="0"/>
        </w:numPr>
        <w:spacing w:line="440" w:lineRule="exact"/>
        <w:ind w:firstLineChars="200" w:firstLine="420"/>
        <w:jc w:val="left"/>
        <w:rPr>
          <w:kern w:val="0"/>
          <w:sz w:val="24"/>
        </w:rPr>
      </w:pPr>
      <w:r>
        <w:rPr>
          <w:szCs w:val="20"/>
        </w:rPr>
        <w:t>f</w:t>
      </w:r>
      <w:r>
        <w:rPr>
          <w:szCs w:val="20"/>
        </w:rPr>
        <w:t>）进样方式：分流进样。</w:t>
      </w:r>
      <w:r>
        <w:rPr>
          <w:kern w:val="0"/>
          <w:szCs w:val="21"/>
        </w:rPr>
        <w:t>分流比：</w:t>
      </w:r>
      <w:r>
        <w:rPr>
          <w:kern w:val="0"/>
          <w:szCs w:val="21"/>
        </w:rPr>
        <w:t>15:1</w:t>
      </w:r>
      <w:r>
        <w:rPr>
          <w:kern w:val="0"/>
          <w:szCs w:val="21"/>
        </w:rPr>
        <w:t>，尾吹</w:t>
      </w:r>
      <w:r>
        <w:rPr>
          <w:kern w:val="0"/>
          <w:szCs w:val="21"/>
        </w:rPr>
        <w:t>25 mL/min</w:t>
      </w:r>
      <w:r>
        <w:rPr>
          <w:kern w:val="0"/>
          <w:szCs w:val="21"/>
        </w:rPr>
        <w:t>；</w:t>
      </w:r>
    </w:p>
    <w:p w14:paraId="57F75944" w14:textId="77777777" w:rsidR="00951AAE" w:rsidRDefault="00000000">
      <w:pPr>
        <w:widowControl/>
        <w:numPr>
          <w:ilvl w:val="255"/>
          <w:numId w:val="0"/>
        </w:numPr>
        <w:spacing w:line="440" w:lineRule="exact"/>
        <w:ind w:firstLineChars="200" w:firstLine="420"/>
        <w:jc w:val="left"/>
        <w:rPr>
          <w:kern w:val="0"/>
          <w:sz w:val="24"/>
        </w:rPr>
      </w:pPr>
      <w:r>
        <w:rPr>
          <w:szCs w:val="20"/>
        </w:rPr>
        <w:t>g</w:t>
      </w:r>
      <w:r>
        <w:rPr>
          <w:szCs w:val="20"/>
        </w:rPr>
        <w:t>）</w:t>
      </w:r>
      <w:r>
        <w:rPr>
          <w:kern w:val="0"/>
          <w:szCs w:val="21"/>
        </w:rPr>
        <w:t>氢气：流速为</w:t>
      </w:r>
      <w:r>
        <w:rPr>
          <w:kern w:val="0"/>
          <w:szCs w:val="21"/>
        </w:rPr>
        <w:t>30 mL/min</w:t>
      </w:r>
      <w:r>
        <w:rPr>
          <w:kern w:val="0"/>
          <w:szCs w:val="21"/>
        </w:rPr>
        <w:t>；</w:t>
      </w:r>
    </w:p>
    <w:p w14:paraId="47287306" w14:textId="77777777" w:rsidR="00951AAE" w:rsidRDefault="00000000">
      <w:pPr>
        <w:widowControl/>
        <w:numPr>
          <w:ilvl w:val="255"/>
          <w:numId w:val="0"/>
        </w:numPr>
        <w:spacing w:line="440" w:lineRule="exact"/>
        <w:ind w:firstLineChars="200" w:firstLine="420"/>
        <w:jc w:val="left"/>
        <w:rPr>
          <w:kern w:val="0"/>
          <w:sz w:val="24"/>
        </w:rPr>
      </w:pPr>
      <w:r>
        <w:rPr>
          <w:szCs w:val="20"/>
        </w:rPr>
        <w:t>h</w:t>
      </w:r>
      <w:r>
        <w:rPr>
          <w:szCs w:val="20"/>
        </w:rPr>
        <w:t>）</w:t>
      </w:r>
      <w:r>
        <w:rPr>
          <w:kern w:val="0"/>
          <w:szCs w:val="21"/>
        </w:rPr>
        <w:t>空气：流速为</w:t>
      </w:r>
      <w:r>
        <w:rPr>
          <w:kern w:val="0"/>
          <w:szCs w:val="21"/>
        </w:rPr>
        <w:t>300 mL/min</w:t>
      </w:r>
      <w:r>
        <w:rPr>
          <w:kern w:val="0"/>
          <w:szCs w:val="21"/>
        </w:rPr>
        <w:t>；</w:t>
      </w:r>
    </w:p>
    <w:p w14:paraId="75D1878A" w14:textId="77777777" w:rsidR="00951AAE" w:rsidRDefault="00000000">
      <w:pPr>
        <w:widowControl/>
        <w:numPr>
          <w:ilvl w:val="255"/>
          <w:numId w:val="0"/>
        </w:numPr>
        <w:spacing w:line="440" w:lineRule="exact"/>
        <w:ind w:firstLineChars="200" w:firstLine="420"/>
        <w:jc w:val="left"/>
        <w:rPr>
          <w:color w:val="000000"/>
          <w:kern w:val="0"/>
          <w:szCs w:val="21"/>
        </w:rPr>
      </w:pPr>
      <w:r>
        <w:rPr>
          <w:color w:val="000000"/>
          <w:szCs w:val="20"/>
        </w:rPr>
        <w:t>i</w:t>
      </w:r>
      <w:r>
        <w:rPr>
          <w:color w:val="000000"/>
          <w:szCs w:val="20"/>
        </w:rPr>
        <w:t>）</w:t>
      </w:r>
      <w:r>
        <w:rPr>
          <w:color w:val="000000"/>
          <w:kern w:val="0"/>
          <w:szCs w:val="21"/>
        </w:rPr>
        <w:t>检测器温度：</w:t>
      </w:r>
      <w:r>
        <w:rPr>
          <w:color w:val="000000"/>
          <w:kern w:val="0"/>
          <w:szCs w:val="21"/>
        </w:rPr>
        <w:t>250 ℃</w:t>
      </w:r>
      <w:r>
        <w:rPr>
          <w:color w:val="000000"/>
          <w:kern w:val="0"/>
          <w:szCs w:val="21"/>
        </w:rPr>
        <w:t>；</w:t>
      </w:r>
    </w:p>
    <w:p w14:paraId="0249BB96" w14:textId="77777777" w:rsidR="00951AAE" w:rsidRDefault="00000000">
      <w:pPr>
        <w:widowControl/>
        <w:numPr>
          <w:ilvl w:val="255"/>
          <w:numId w:val="0"/>
        </w:numPr>
        <w:spacing w:line="440" w:lineRule="exact"/>
        <w:ind w:left="8" w:hangingChars="4" w:hanging="8"/>
        <w:jc w:val="left"/>
        <w:rPr>
          <w:color w:val="000000"/>
          <w:kern w:val="0"/>
          <w:szCs w:val="21"/>
        </w:rPr>
      </w:pPr>
      <w:r>
        <w:rPr>
          <w:rFonts w:ascii="黑体" w:eastAsia="黑体" w:hint="eastAsia"/>
          <w:color w:val="000000"/>
          <w:kern w:val="0"/>
          <w:szCs w:val="20"/>
        </w:rPr>
        <w:t>A.1.</w:t>
      </w:r>
      <w:r>
        <w:rPr>
          <w:rFonts w:ascii="黑体" w:eastAsia="黑体"/>
          <w:color w:val="000000"/>
          <w:kern w:val="0"/>
          <w:szCs w:val="20"/>
        </w:rPr>
        <w:t>6</w:t>
      </w:r>
      <w:r>
        <w:rPr>
          <w:rFonts w:ascii="黑体" w:eastAsia="黑体" w:hint="eastAsia"/>
          <w:color w:val="000000"/>
          <w:kern w:val="0"/>
          <w:szCs w:val="20"/>
        </w:rPr>
        <w:t>.2</w:t>
      </w:r>
      <w:r>
        <w:rPr>
          <w:color w:val="000000"/>
          <w:kern w:val="0"/>
          <w:szCs w:val="21"/>
        </w:rPr>
        <w:t xml:space="preserve"> </w:t>
      </w:r>
      <w:r>
        <w:rPr>
          <w:color w:val="000000"/>
          <w:kern w:val="0"/>
          <w:szCs w:val="21"/>
        </w:rPr>
        <w:t>标准工作曲线</w:t>
      </w:r>
    </w:p>
    <w:p w14:paraId="61AE261C" w14:textId="77777777" w:rsidR="00951AAE" w:rsidRDefault="00000000">
      <w:pPr>
        <w:tabs>
          <w:tab w:val="center" w:pos="4201"/>
          <w:tab w:val="right" w:leader="dot" w:pos="9298"/>
        </w:tabs>
        <w:autoSpaceDE w:val="0"/>
        <w:autoSpaceDN w:val="0"/>
        <w:spacing w:line="440" w:lineRule="exact"/>
        <w:ind w:firstLineChars="200" w:firstLine="420"/>
      </w:pPr>
      <w:r>
        <w:rPr>
          <w:rFonts w:hint="eastAsia"/>
        </w:rPr>
        <w:t>分别</w:t>
      </w:r>
      <w:r>
        <w:t>准确吸取</w:t>
      </w:r>
      <w:r>
        <w:rPr>
          <w:rFonts w:hint="eastAsia"/>
        </w:rPr>
        <w:t>0.00 mL</w:t>
      </w:r>
      <w:r>
        <w:rPr>
          <w:rFonts w:hint="eastAsia"/>
        </w:rPr>
        <w:t>、</w:t>
      </w:r>
      <w:r>
        <w:rPr>
          <w:rFonts w:hint="eastAsia"/>
        </w:rPr>
        <w:t>0.05</w:t>
      </w:r>
      <w:r>
        <w:t xml:space="preserve"> </w:t>
      </w:r>
      <w:r>
        <w:rPr>
          <w:rFonts w:hint="eastAsia"/>
        </w:rPr>
        <w:t>mL</w:t>
      </w:r>
      <w:r>
        <w:rPr>
          <w:rFonts w:hint="eastAsia"/>
        </w:rPr>
        <w:t>、</w:t>
      </w:r>
      <w:r>
        <w:rPr>
          <w:rFonts w:hint="eastAsia"/>
        </w:rPr>
        <w:t>0.25</w:t>
      </w:r>
      <w:r>
        <w:t xml:space="preserve"> </w:t>
      </w:r>
      <w:r>
        <w:rPr>
          <w:rFonts w:hint="eastAsia"/>
        </w:rPr>
        <w:t>mL</w:t>
      </w:r>
      <w:r>
        <w:rPr>
          <w:rFonts w:hint="eastAsia"/>
        </w:rPr>
        <w:t>、</w:t>
      </w:r>
      <w:r>
        <w:rPr>
          <w:rFonts w:hint="eastAsia"/>
        </w:rPr>
        <w:t>0.5</w:t>
      </w:r>
      <w:r>
        <w:t xml:space="preserve">0 </w:t>
      </w:r>
      <w:r>
        <w:rPr>
          <w:rFonts w:hint="eastAsia"/>
        </w:rPr>
        <w:t>mL</w:t>
      </w:r>
      <w:r>
        <w:rPr>
          <w:rFonts w:hint="eastAsia"/>
        </w:rPr>
        <w:t>、</w:t>
      </w:r>
      <w:r>
        <w:rPr>
          <w:rFonts w:hint="eastAsia"/>
        </w:rPr>
        <w:t>2.5</w:t>
      </w:r>
      <w:r>
        <w:t xml:space="preserve">0 </w:t>
      </w:r>
      <w:r>
        <w:rPr>
          <w:rFonts w:hint="eastAsia"/>
        </w:rPr>
        <w:t>mL</w:t>
      </w:r>
      <w:r>
        <w:rPr>
          <w:rFonts w:hint="eastAsia"/>
        </w:rPr>
        <w:t>、</w:t>
      </w:r>
      <w:r>
        <w:rPr>
          <w:rFonts w:hint="eastAsia"/>
        </w:rPr>
        <w:t>5.0</w:t>
      </w:r>
      <w:r>
        <w:t xml:space="preserve">0 </w:t>
      </w:r>
      <w:r>
        <w:rPr>
          <w:rFonts w:hint="eastAsia"/>
        </w:rPr>
        <w:t>mL</w:t>
      </w:r>
      <w:r>
        <w:rPr>
          <w:rFonts w:hint="eastAsia"/>
        </w:rPr>
        <w:t>丁酸和丁酸乙酯</w:t>
      </w:r>
      <w:r>
        <w:t>混合标准</w:t>
      </w:r>
      <w:r>
        <w:rPr>
          <w:rFonts w:hint="eastAsia"/>
        </w:rPr>
        <w:t>储备液于</w:t>
      </w:r>
      <w:r>
        <w:rPr>
          <w:rFonts w:hint="eastAsia"/>
        </w:rPr>
        <w:t>6</w:t>
      </w:r>
      <w:r>
        <w:rPr>
          <w:rFonts w:hint="eastAsia"/>
        </w:rPr>
        <w:t>个</w:t>
      </w:r>
      <w:r>
        <w:rPr>
          <w:rFonts w:hint="eastAsia"/>
        </w:rPr>
        <w:t>10</w:t>
      </w:r>
      <w:r>
        <w:t xml:space="preserve"> </w:t>
      </w:r>
      <w:r>
        <w:rPr>
          <w:rFonts w:hint="eastAsia"/>
        </w:rPr>
        <w:t>mL</w:t>
      </w:r>
      <w:r>
        <w:rPr>
          <w:rFonts w:hint="eastAsia"/>
        </w:rPr>
        <w:t>容量瓶中</w:t>
      </w:r>
      <w:r>
        <w:t>，</w:t>
      </w:r>
      <w:r>
        <w:rPr>
          <w:rFonts w:hint="eastAsia"/>
        </w:rPr>
        <w:t>分别加入</w:t>
      </w:r>
      <w:r>
        <w:rPr>
          <w:rFonts w:hint="eastAsia"/>
        </w:rPr>
        <w:t>0.10</w:t>
      </w:r>
      <w:r>
        <w:t xml:space="preserve"> </w:t>
      </w:r>
      <w:r>
        <w:rPr>
          <w:rFonts w:hint="eastAsia"/>
        </w:rPr>
        <w:t>mL</w:t>
      </w:r>
      <w:r>
        <w:rPr>
          <w:rFonts w:hint="eastAsia"/>
        </w:rPr>
        <w:t>内标溶液，</w:t>
      </w:r>
      <w:r>
        <w:t>用</w:t>
      </w:r>
      <w:r>
        <w:rPr>
          <w:szCs w:val="21"/>
        </w:rPr>
        <w:t>乙醇</w:t>
      </w:r>
      <w:r>
        <w:rPr>
          <w:szCs w:val="21"/>
        </w:rPr>
        <w:t>-</w:t>
      </w:r>
      <w:r>
        <w:rPr>
          <w:szCs w:val="21"/>
        </w:rPr>
        <w:t>水溶液</w:t>
      </w:r>
      <w:r>
        <w:rPr>
          <w:rFonts w:hint="eastAsia"/>
        </w:rPr>
        <w:t>（</w:t>
      </w:r>
      <w:r>
        <w:t>A.1.2.2</w:t>
      </w:r>
      <w:r>
        <w:rPr>
          <w:rFonts w:hint="eastAsia"/>
        </w:rPr>
        <w:t>）定容至刻度，</w:t>
      </w:r>
      <w:r>
        <w:t>稀释成质量浓度为</w:t>
      </w:r>
      <w:r>
        <w:t>0.01 g/L</w:t>
      </w:r>
      <w:r>
        <w:t>、</w:t>
      </w:r>
      <w:r>
        <w:t>0.05 g/L</w:t>
      </w:r>
      <w:r>
        <w:t>、</w:t>
      </w:r>
      <w:r>
        <w:t>0.1 g/L</w:t>
      </w:r>
      <w:r>
        <w:t>、</w:t>
      </w:r>
      <w:r>
        <w:t>0.5 g/L</w:t>
      </w:r>
      <w:r>
        <w:t>、</w:t>
      </w:r>
      <w:r>
        <w:t>1.0 g/L</w:t>
      </w:r>
      <w:r>
        <w:t>的标准工作溶液，</w:t>
      </w:r>
      <w:r>
        <w:rPr>
          <w:rFonts w:hint="eastAsia"/>
        </w:rPr>
        <w:t>现配现用。</w:t>
      </w:r>
      <w:r>
        <w:t>质量浓度由低到高依次进样测定，以质量浓度为横坐标，</w:t>
      </w:r>
      <w:r>
        <w:rPr>
          <w:rFonts w:hint="eastAsia"/>
        </w:rPr>
        <w:t>丁酸或丁酸乙酯分别与</w:t>
      </w:r>
      <w:r>
        <w:t>2-</w:t>
      </w:r>
      <w:r>
        <w:t>乙基丁酸</w:t>
      </w:r>
      <w:r>
        <w:rPr>
          <w:rFonts w:hint="eastAsia"/>
        </w:rPr>
        <w:t>或</w:t>
      </w:r>
      <w:r>
        <w:t>醋酸戊酯峰面积</w:t>
      </w:r>
      <w:r>
        <w:rPr>
          <w:rFonts w:hint="eastAsia"/>
        </w:rPr>
        <w:t>之比</w:t>
      </w:r>
      <w:r>
        <w:t>为纵坐标绘制标准曲线回归方程。标准溶液色谱图见附录</w:t>
      </w:r>
      <w:r>
        <w:t>B</w:t>
      </w:r>
      <w:r>
        <w:t>。</w:t>
      </w:r>
    </w:p>
    <w:p w14:paraId="70F8D7FD" w14:textId="77777777" w:rsidR="00951AAE" w:rsidRDefault="00000000">
      <w:pPr>
        <w:widowControl/>
        <w:numPr>
          <w:ilvl w:val="255"/>
          <w:numId w:val="0"/>
        </w:numPr>
        <w:spacing w:line="440" w:lineRule="exact"/>
        <w:jc w:val="left"/>
        <w:rPr>
          <w:color w:val="000000"/>
          <w:kern w:val="0"/>
          <w:szCs w:val="21"/>
        </w:rPr>
      </w:pPr>
      <w:r>
        <w:rPr>
          <w:rFonts w:ascii="黑体" w:eastAsia="黑体" w:hint="eastAsia"/>
          <w:color w:val="000000"/>
          <w:kern w:val="0"/>
          <w:szCs w:val="20"/>
        </w:rPr>
        <w:t>A.1.</w:t>
      </w:r>
      <w:r>
        <w:rPr>
          <w:rFonts w:ascii="黑体" w:eastAsia="黑体"/>
          <w:color w:val="000000"/>
          <w:kern w:val="0"/>
          <w:szCs w:val="20"/>
        </w:rPr>
        <w:t>6</w:t>
      </w:r>
      <w:r>
        <w:rPr>
          <w:rFonts w:ascii="黑体" w:eastAsia="黑体" w:hint="eastAsia"/>
          <w:color w:val="000000"/>
          <w:kern w:val="0"/>
          <w:szCs w:val="20"/>
        </w:rPr>
        <w:t xml:space="preserve">.3 </w:t>
      </w:r>
      <w:r>
        <w:rPr>
          <w:color w:val="000000"/>
          <w:kern w:val="0"/>
          <w:szCs w:val="21"/>
        </w:rPr>
        <w:t>测定</w:t>
      </w:r>
    </w:p>
    <w:p w14:paraId="1582F142" w14:textId="77777777" w:rsidR="00951AAE" w:rsidRDefault="00000000">
      <w:pPr>
        <w:tabs>
          <w:tab w:val="center" w:pos="4201"/>
          <w:tab w:val="right" w:leader="dot" w:pos="9298"/>
        </w:tabs>
        <w:autoSpaceDE w:val="0"/>
        <w:autoSpaceDN w:val="0"/>
        <w:spacing w:line="440" w:lineRule="exact"/>
        <w:ind w:firstLineChars="200" w:firstLine="420"/>
      </w:pPr>
      <w:r>
        <w:t>在</w:t>
      </w:r>
      <w:r>
        <w:t>A.1.</w:t>
      </w:r>
      <w:r>
        <w:rPr>
          <w:rFonts w:hint="eastAsia"/>
        </w:rPr>
        <w:t>6</w:t>
      </w:r>
      <w:r>
        <w:t>.1</w:t>
      </w:r>
      <w:r>
        <w:t>仪器</w:t>
      </w:r>
      <w:r>
        <w:rPr>
          <w:rFonts w:hint="eastAsia"/>
        </w:rPr>
        <w:t>的</w:t>
      </w:r>
      <w:r>
        <w:t>参考条件下，丁酸和丁酸乙酯</w:t>
      </w:r>
      <w:r>
        <w:rPr>
          <w:rFonts w:hint="eastAsia"/>
        </w:rPr>
        <w:t>以</w:t>
      </w:r>
      <w:r>
        <w:t>保留时间定性</w:t>
      </w:r>
      <w:r>
        <w:rPr>
          <w:rFonts w:hint="eastAsia"/>
        </w:rPr>
        <w:t>，</w:t>
      </w:r>
      <w:r>
        <w:rPr>
          <w:szCs w:val="21"/>
        </w:rPr>
        <w:t>测定目标物与内标峰面积，计算出</w:t>
      </w:r>
      <w:r>
        <w:t>样品</w:t>
      </w:r>
      <w:r>
        <w:rPr>
          <w:szCs w:val="21"/>
        </w:rPr>
        <w:t>中目标物的含量</w:t>
      </w:r>
      <w:r>
        <w:rPr>
          <w:rFonts w:hint="eastAsia"/>
          <w:szCs w:val="21"/>
        </w:rPr>
        <w:t>，待测样中丁酸和丁酸乙酯的响应值应在标准曲线范围之内，内标法定量。</w:t>
      </w:r>
    </w:p>
    <w:p w14:paraId="5B6E3DA0" w14:textId="77777777" w:rsidR="00951AAE" w:rsidRDefault="00000000">
      <w:pPr>
        <w:tabs>
          <w:tab w:val="center" w:pos="4201"/>
          <w:tab w:val="right" w:leader="dot" w:pos="9298"/>
        </w:tabs>
        <w:autoSpaceDE w:val="0"/>
        <w:autoSpaceDN w:val="0"/>
        <w:spacing w:line="440" w:lineRule="exact"/>
      </w:pPr>
      <w:r>
        <w:rPr>
          <w:rFonts w:ascii="黑体" w:eastAsia="黑体" w:hint="eastAsia"/>
        </w:rPr>
        <w:t>A.1.</w:t>
      </w:r>
      <w:r>
        <w:rPr>
          <w:rFonts w:ascii="黑体" w:eastAsia="黑体"/>
        </w:rPr>
        <w:t>7</w:t>
      </w:r>
      <w:r>
        <w:t xml:space="preserve"> </w:t>
      </w:r>
      <w:r>
        <w:t>结果计算</w:t>
      </w:r>
    </w:p>
    <w:p w14:paraId="2F3F1C5C" w14:textId="77777777" w:rsidR="00951AAE" w:rsidRDefault="00000000">
      <w:pPr>
        <w:tabs>
          <w:tab w:val="center" w:pos="4201"/>
          <w:tab w:val="right" w:leader="dot" w:pos="9298"/>
        </w:tabs>
        <w:autoSpaceDE w:val="0"/>
        <w:autoSpaceDN w:val="0"/>
        <w:spacing w:line="440" w:lineRule="exact"/>
        <w:ind w:leftChars="200" w:left="420"/>
        <w:rPr>
          <w:color w:val="000000"/>
          <w:szCs w:val="21"/>
        </w:rPr>
      </w:pPr>
      <w:r>
        <w:rPr>
          <w:color w:val="000000"/>
          <w:szCs w:val="21"/>
        </w:rPr>
        <w:t>样品中的</w:t>
      </w:r>
      <w:r>
        <w:rPr>
          <w:szCs w:val="21"/>
        </w:rPr>
        <w:t>目标物</w:t>
      </w:r>
      <w:r>
        <w:rPr>
          <w:color w:val="000000"/>
          <w:szCs w:val="21"/>
        </w:rPr>
        <w:t>含量按式</w:t>
      </w:r>
      <w:r>
        <w:rPr>
          <w:rFonts w:hint="eastAsia"/>
          <w:color w:val="000000"/>
          <w:szCs w:val="21"/>
        </w:rPr>
        <w:t>（</w:t>
      </w:r>
      <w:r>
        <w:rPr>
          <w:rFonts w:hint="eastAsia"/>
          <w:color w:val="000000"/>
          <w:szCs w:val="21"/>
        </w:rPr>
        <w:t>A.1</w:t>
      </w:r>
      <w:r>
        <w:rPr>
          <w:rFonts w:hint="eastAsia"/>
          <w:color w:val="000000"/>
          <w:szCs w:val="21"/>
        </w:rPr>
        <w:t>）</w:t>
      </w:r>
      <w:r>
        <w:rPr>
          <w:color w:val="000000"/>
          <w:szCs w:val="21"/>
        </w:rPr>
        <w:t>计算。</w:t>
      </w:r>
    </w:p>
    <w:p w14:paraId="232FCB38" w14:textId="77777777" w:rsidR="00951AAE" w:rsidRDefault="00000000">
      <w:pPr>
        <w:tabs>
          <w:tab w:val="center" w:pos="4201"/>
          <w:tab w:val="right" w:leader="dot" w:pos="9298"/>
        </w:tabs>
        <w:autoSpaceDE w:val="0"/>
        <w:autoSpaceDN w:val="0"/>
        <w:spacing w:line="440" w:lineRule="exact"/>
        <w:ind w:firstLineChars="300" w:firstLine="720"/>
        <w:jc w:val="center"/>
      </w:pPr>
      <m:oMath>
        <m:r>
          <w:rPr>
            <w:rFonts w:ascii="Cambria Math" w:hAnsi="Cambria Math"/>
            <w:sz w:val="24"/>
          </w:rPr>
          <m:t>X=c</m:t>
        </m:r>
      </m:oMath>
      <w:r>
        <w:t>………… (</w:t>
      </w:r>
      <w:r>
        <w:rPr>
          <w:rFonts w:hint="eastAsia"/>
        </w:rPr>
        <w:t>A.1</w:t>
      </w:r>
      <w:r>
        <w:t>)</w:t>
      </w:r>
    </w:p>
    <w:p w14:paraId="7B93D5FE" w14:textId="77777777" w:rsidR="00951AAE" w:rsidRDefault="00000000">
      <w:pPr>
        <w:widowControl/>
        <w:numPr>
          <w:ilvl w:val="255"/>
          <w:numId w:val="0"/>
        </w:numPr>
        <w:spacing w:line="440" w:lineRule="exact"/>
        <w:ind w:left="1050" w:hanging="500"/>
        <w:jc w:val="left"/>
        <w:rPr>
          <w:kern w:val="0"/>
          <w:sz w:val="24"/>
        </w:rPr>
      </w:pPr>
      <w:r>
        <w:rPr>
          <w:color w:val="000000"/>
          <w:kern w:val="0"/>
          <w:szCs w:val="21"/>
        </w:rPr>
        <w:t>式中：</w:t>
      </w:r>
      <w:r>
        <w:rPr>
          <w:color w:val="000000"/>
          <w:kern w:val="0"/>
          <w:szCs w:val="21"/>
        </w:rPr>
        <w:t xml:space="preserve"> </w:t>
      </w:r>
    </w:p>
    <w:p w14:paraId="71856961" w14:textId="77777777" w:rsidR="00951AAE" w:rsidRDefault="00000000">
      <w:pPr>
        <w:widowControl/>
        <w:numPr>
          <w:ilvl w:val="255"/>
          <w:numId w:val="0"/>
        </w:numPr>
        <w:spacing w:line="440" w:lineRule="exact"/>
        <w:ind w:left="1050" w:hanging="500"/>
        <w:jc w:val="left"/>
        <w:rPr>
          <w:kern w:val="0"/>
          <w:szCs w:val="21"/>
        </w:rPr>
      </w:pPr>
      <w:r>
        <w:rPr>
          <w:i/>
          <w:iCs/>
          <w:color w:val="000000"/>
          <w:kern w:val="0"/>
          <w:szCs w:val="21"/>
        </w:rPr>
        <w:t>X</w:t>
      </w:r>
      <w:r>
        <w:rPr>
          <w:color w:val="000000"/>
          <w:kern w:val="0"/>
          <w:szCs w:val="21"/>
        </w:rPr>
        <w:t>——</w:t>
      </w:r>
      <w:r>
        <w:rPr>
          <w:color w:val="000000"/>
          <w:kern w:val="0"/>
          <w:szCs w:val="21"/>
        </w:rPr>
        <w:t>样品中</w:t>
      </w:r>
      <w:r>
        <w:rPr>
          <w:rFonts w:hint="eastAsia"/>
          <w:color w:val="000000"/>
          <w:kern w:val="0"/>
          <w:szCs w:val="21"/>
        </w:rPr>
        <w:t>丁酸或丁酸乙酯</w:t>
      </w:r>
      <w:r>
        <w:rPr>
          <w:color w:val="000000"/>
          <w:kern w:val="0"/>
          <w:szCs w:val="21"/>
        </w:rPr>
        <w:t>的</w:t>
      </w:r>
      <w:r>
        <w:rPr>
          <w:color w:val="000000"/>
          <w:szCs w:val="21"/>
        </w:rPr>
        <w:t>含</w:t>
      </w:r>
      <w:r>
        <w:rPr>
          <w:color w:val="000000"/>
          <w:kern w:val="0"/>
          <w:szCs w:val="21"/>
        </w:rPr>
        <w:t>量浓度，单位为克每升（</w:t>
      </w:r>
      <w:r>
        <w:rPr>
          <w:color w:val="000000"/>
          <w:kern w:val="0"/>
          <w:szCs w:val="21"/>
        </w:rPr>
        <w:t>g/L</w:t>
      </w:r>
      <w:r>
        <w:rPr>
          <w:color w:val="000000"/>
          <w:kern w:val="0"/>
          <w:szCs w:val="21"/>
        </w:rPr>
        <w:t>）</w:t>
      </w:r>
      <w:r>
        <w:rPr>
          <w:rFonts w:hint="eastAsia"/>
          <w:color w:val="000000"/>
          <w:kern w:val="0"/>
          <w:szCs w:val="21"/>
        </w:rPr>
        <w:t>；</w:t>
      </w:r>
    </w:p>
    <w:p w14:paraId="2628B509" w14:textId="77777777" w:rsidR="00951AAE" w:rsidRDefault="00000000">
      <w:pPr>
        <w:widowControl/>
        <w:numPr>
          <w:ilvl w:val="255"/>
          <w:numId w:val="0"/>
        </w:numPr>
        <w:spacing w:line="440" w:lineRule="exact"/>
        <w:ind w:left="1050" w:hanging="500"/>
        <w:jc w:val="left"/>
        <w:rPr>
          <w:rFonts w:ascii="宋体" w:hAnsi="宋体" w:cs="宋体"/>
          <w:kern w:val="0"/>
          <w:szCs w:val="21"/>
        </w:rPr>
      </w:pPr>
      <w:r>
        <w:rPr>
          <w:rFonts w:hint="eastAsia"/>
          <w:i/>
          <w:iCs/>
          <w:color w:val="000000"/>
          <w:kern w:val="0"/>
          <w:szCs w:val="21"/>
        </w:rPr>
        <w:t>c</w:t>
      </w:r>
      <w:r>
        <w:rPr>
          <w:color w:val="000000"/>
          <w:kern w:val="0"/>
          <w:szCs w:val="21"/>
        </w:rPr>
        <w:t>——</w:t>
      </w:r>
      <w:r>
        <w:rPr>
          <w:rFonts w:hint="eastAsia"/>
          <w:color w:val="000000"/>
          <w:kern w:val="0"/>
          <w:szCs w:val="21"/>
        </w:rPr>
        <w:t>进样溶液中丁酸或丁酸乙酯按照内标法在标准曲线中对应的</w:t>
      </w:r>
      <w:r>
        <w:rPr>
          <w:rFonts w:ascii="FZSSK--GBK1-0" w:hAnsi="FZSSK--GBK1-0" w:cs="宋体" w:hint="eastAsia"/>
          <w:color w:val="000000"/>
          <w:kern w:val="0"/>
          <w:szCs w:val="21"/>
        </w:rPr>
        <w:t>浓度</w:t>
      </w:r>
      <w:r>
        <w:rPr>
          <w:rFonts w:ascii="E-BZ" w:hAnsi="E-BZ" w:cs="宋体" w:hint="eastAsia"/>
          <w:color w:val="000000"/>
          <w:kern w:val="0"/>
          <w:szCs w:val="21"/>
        </w:rPr>
        <w:t>，</w:t>
      </w:r>
      <w:r>
        <w:rPr>
          <w:rFonts w:ascii="FZSSK--GBK1-0" w:hAnsi="FZSSK--GBK1-0" w:cs="宋体"/>
          <w:color w:val="000000"/>
          <w:kern w:val="0"/>
          <w:szCs w:val="21"/>
        </w:rPr>
        <w:t>单位为克每升</w:t>
      </w:r>
      <w:r>
        <w:rPr>
          <w:color w:val="000000"/>
          <w:kern w:val="0"/>
          <w:szCs w:val="21"/>
        </w:rPr>
        <w:t>（</w:t>
      </w:r>
      <w:r>
        <w:rPr>
          <w:color w:val="000000"/>
          <w:kern w:val="0"/>
          <w:szCs w:val="21"/>
        </w:rPr>
        <w:t>g/L</w:t>
      </w:r>
      <w:r>
        <w:rPr>
          <w:color w:val="000000"/>
          <w:kern w:val="0"/>
          <w:szCs w:val="21"/>
        </w:rPr>
        <w:t>）</w:t>
      </w:r>
      <w:r>
        <w:rPr>
          <w:rFonts w:ascii="E-BZ" w:hAnsi="E-BZ" w:cs="宋体" w:hint="eastAsia"/>
          <w:color w:val="000000"/>
          <w:kern w:val="0"/>
          <w:szCs w:val="21"/>
        </w:rPr>
        <w:t>；</w:t>
      </w:r>
    </w:p>
    <w:p w14:paraId="02B5EB6C" w14:textId="77777777" w:rsidR="00951AAE" w:rsidRDefault="00000000">
      <w:pPr>
        <w:widowControl/>
        <w:numPr>
          <w:ilvl w:val="255"/>
          <w:numId w:val="0"/>
        </w:numPr>
        <w:spacing w:line="440" w:lineRule="exact"/>
        <w:ind w:left="1050" w:hanging="500"/>
        <w:jc w:val="left"/>
        <w:rPr>
          <w:color w:val="000000"/>
          <w:szCs w:val="21"/>
        </w:rPr>
      </w:pPr>
      <w:r>
        <w:rPr>
          <w:rFonts w:hint="eastAsia"/>
          <w:color w:val="000000"/>
          <w:szCs w:val="21"/>
        </w:rPr>
        <w:t>计算</w:t>
      </w:r>
      <w:r>
        <w:rPr>
          <w:color w:val="000000"/>
          <w:szCs w:val="21"/>
        </w:rPr>
        <w:t>结果应</w:t>
      </w:r>
      <w:r>
        <w:rPr>
          <w:rFonts w:hint="eastAsia"/>
          <w:color w:val="000000"/>
          <w:szCs w:val="21"/>
        </w:rPr>
        <w:t>保留</w:t>
      </w:r>
      <w:r>
        <w:rPr>
          <w:color w:val="000000"/>
          <w:szCs w:val="21"/>
        </w:rPr>
        <w:t>至两位小数。</w:t>
      </w:r>
    </w:p>
    <w:p w14:paraId="181536D9" w14:textId="77777777" w:rsidR="00951AAE" w:rsidRDefault="00000000">
      <w:pPr>
        <w:spacing w:line="440" w:lineRule="exact"/>
        <w:outlineLvl w:val="1"/>
        <w:rPr>
          <w:rFonts w:ascii="黑体" w:eastAsia="黑体"/>
        </w:rPr>
      </w:pPr>
      <w:r>
        <w:rPr>
          <w:rFonts w:ascii="黑体" w:eastAsia="黑体" w:hint="eastAsia"/>
        </w:rPr>
        <w:t>A.1.</w:t>
      </w:r>
      <w:r>
        <w:rPr>
          <w:rFonts w:ascii="黑体" w:eastAsia="黑体"/>
        </w:rPr>
        <w:t>8</w:t>
      </w:r>
      <w:r>
        <w:rPr>
          <w:rFonts w:ascii="黑体" w:eastAsia="黑体" w:hint="eastAsia"/>
        </w:rPr>
        <w:t xml:space="preserve"> 检测方法检出限和定量限、准确度和精密度</w:t>
      </w:r>
    </w:p>
    <w:p w14:paraId="00E5E78C" w14:textId="77777777" w:rsidR="00951AAE" w:rsidRDefault="00000000">
      <w:pPr>
        <w:spacing w:line="440" w:lineRule="exact"/>
        <w:outlineLvl w:val="1"/>
        <w:rPr>
          <w:rFonts w:ascii="黑体" w:eastAsia="黑体"/>
        </w:rPr>
      </w:pPr>
      <w:r>
        <w:rPr>
          <w:rFonts w:ascii="黑体" w:eastAsia="黑体" w:hint="eastAsia"/>
        </w:rPr>
        <w:lastRenderedPageBreak/>
        <w:t>A.1.</w:t>
      </w:r>
      <w:r>
        <w:rPr>
          <w:rFonts w:ascii="黑体" w:eastAsia="黑体"/>
        </w:rPr>
        <w:t>8</w:t>
      </w:r>
      <w:r>
        <w:rPr>
          <w:rFonts w:ascii="黑体" w:eastAsia="黑体" w:hint="eastAsia"/>
        </w:rPr>
        <w:t>.1 检出限和定量限</w:t>
      </w:r>
    </w:p>
    <w:p w14:paraId="0EF09FA2" w14:textId="77777777" w:rsidR="00951AAE" w:rsidRDefault="00000000">
      <w:pPr>
        <w:widowControl/>
        <w:numPr>
          <w:ilvl w:val="255"/>
          <w:numId w:val="0"/>
        </w:numPr>
        <w:spacing w:line="440" w:lineRule="exact"/>
        <w:ind w:firstLineChars="200" w:firstLine="420"/>
        <w:jc w:val="left"/>
        <w:rPr>
          <w:color w:val="000000"/>
          <w:kern w:val="0"/>
          <w:szCs w:val="21"/>
        </w:rPr>
      </w:pPr>
      <w:r>
        <w:rPr>
          <w:color w:val="000000"/>
          <w:kern w:val="0"/>
          <w:szCs w:val="21"/>
        </w:rPr>
        <w:t>本方法丁酸的检出限为</w:t>
      </w:r>
      <w:r>
        <w:rPr>
          <w:color w:val="000000"/>
          <w:kern w:val="0"/>
          <w:szCs w:val="21"/>
        </w:rPr>
        <w:t>0.003 g/L</w:t>
      </w:r>
      <w:r>
        <w:rPr>
          <w:color w:val="000000"/>
          <w:kern w:val="0"/>
          <w:szCs w:val="21"/>
        </w:rPr>
        <w:t>，定量限为</w:t>
      </w:r>
      <w:r>
        <w:rPr>
          <w:color w:val="000000"/>
          <w:kern w:val="0"/>
          <w:szCs w:val="21"/>
        </w:rPr>
        <w:t>0.008 g/L</w:t>
      </w:r>
      <w:r>
        <w:rPr>
          <w:rFonts w:hint="eastAsia"/>
          <w:color w:val="000000"/>
          <w:kern w:val="0"/>
          <w:szCs w:val="21"/>
        </w:rPr>
        <w:t>；</w:t>
      </w:r>
    </w:p>
    <w:p w14:paraId="4028BF0D" w14:textId="77777777" w:rsidR="00951AAE" w:rsidRDefault="00000000">
      <w:pPr>
        <w:widowControl/>
        <w:numPr>
          <w:ilvl w:val="255"/>
          <w:numId w:val="0"/>
        </w:numPr>
        <w:spacing w:line="440" w:lineRule="exact"/>
        <w:ind w:firstLineChars="200" w:firstLine="420"/>
        <w:jc w:val="left"/>
        <w:rPr>
          <w:color w:val="000000"/>
          <w:kern w:val="0"/>
          <w:szCs w:val="21"/>
        </w:rPr>
      </w:pPr>
      <w:r>
        <w:rPr>
          <w:color w:val="000000"/>
          <w:kern w:val="0"/>
          <w:szCs w:val="21"/>
        </w:rPr>
        <w:t>本方法丁酸</w:t>
      </w:r>
      <w:r>
        <w:rPr>
          <w:rFonts w:hint="eastAsia"/>
          <w:color w:val="000000"/>
          <w:kern w:val="0"/>
          <w:szCs w:val="21"/>
        </w:rPr>
        <w:t>乙酯</w:t>
      </w:r>
      <w:r>
        <w:rPr>
          <w:color w:val="000000"/>
          <w:kern w:val="0"/>
          <w:szCs w:val="21"/>
        </w:rPr>
        <w:t>的检出限为</w:t>
      </w:r>
      <w:r>
        <w:rPr>
          <w:color w:val="000000"/>
          <w:kern w:val="0"/>
          <w:szCs w:val="21"/>
        </w:rPr>
        <w:t>0.003 g/L</w:t>
      </w:r>
      <w:r>
        <w:rPr>
          <w:color w:val="000000"/>
          <w:kern w:val="0"/>
          <w:szCs w:val="21"/>
        </w:rPr>
        <w:t>，定量限</w:t>
      </w:r>
      <w:r>
        <w:rPr>
          <w:color w:val="000000"/>
          <w:kern w:val="0"/>
          <w:szCs w:val="21"/>
        </w:rPr>
        <w:t>0.01 g/L</w:t>
      </w:r>
      <w:r>
        <w:rPr>
          <w:color w:val="000000"/>
          <w:kern w:val="0"/>
          <w:szCs w:val="21"/>
        </w:rPr>
        <w:t>。</w:t>
      </w:r>
    </w:p>
    <w:p w14:paraId="763639B6" w14:textId="77777777" w:rsidR="00951AAE" w:rsidRDefault="00000000">
      <w:pPr>
        <w:spacing w:line="440" w:lineRule="exact"/>
        <w:outlineLvl w:val="1"/>
        <w:rPr>
          <w:rFonts w:ascii="黑体" w:eastAsia="黑体"/>
        </w:rPr>
      </w:pPr>
      <w:r>
        <w:rPr>
          <w:rFonts w:ascii="黑体" w:eastAsia="黑体" w:hint="eastAsia"/>
        </w:rPr>
        <w:t>A.1.</w:t>
      </w:r>
      <w:r>
        <w:rPr>
          <w:rFonts w:ascii="黑体" w:eastAsia="黑体"/>
        </w:rPr>
        <w:t>8</w:t>
      </w:r>
      <w:r>
        <w:rPr>
          <w:rFonts w:ascii="黑体" w:eastAsia="黑体" w:hint="eastAsia"/>
        </w:rPr>
        <w:t>.2 准确度</w:t>
      </w:r>
    </w:p>
    <w:p w14:paraId="1950F780" w14:textId="77777777" w:rsidR="00951AAE" w:rsidRDefault="00000000">
      <w:pPr>
        <w:widowControl/>
        <w:numPr>
          <w:ilvl w:val="255"/>
          <w:numId w:val="0"/>
        </w:numPr>
        <w:spacing w:line="440" w:lineRule="exact"/>
        <w:ind w:firstLineChars="200" w:firstLine="420"/>
        <w:jc w:val="left"/>
        <w:rPr>
          <w:color w:val="000000"/>
          <w:kern w:val="0"/>
          <w:szCs w:val="21"/>
        </w:rPr>
      </w:pPr>
      <w:r>
        <w:rPr>
          <w:rFonts w:hint="eastAsia"/>
          <w:color w:val="000000"/>
          <w:kern w:val="0"/>
          <w:szCs w:val="21"/>
        </w:rPr>
        <w:t>本方法</w:t>
      </w:r>
      <w:r>
        <w:rPr>
          <w:color w:val="000000"/>
          <w:kern w:val="0"/>
          <w:szCs w:val="21"/>
        </w:rPr>
        <w:t>丁酸</w:t>
      </w:r>
      <w:r>
        <w:rPr>
          <w:rFonts w:hint="eastAsia"/>
          <w:color w:val="000000"/>
          <w:kern w:val="0"/>
          <w:szCs w:val="21"/>
        </w:rPr>
        <w:t>在</w:t>
      </w:r>
      <w:r>
        <w:rPr>
          <w:color w:val="000000"/>
          <w:kern w:val="0"/>
          <w:szCs w:val="21"/>
        </w:rPr>
        <w:t>0.008 g/L ~0.08 g/L</w:t>
      </w:r>
      <w:r>
        <w:rPr>
          <w:color w:val="000000"/>
          <w:kern w:val="0"/>
          <w:szCs w:val="21"/>
        </w:rPr>
        <w:t>添加浓度水平上的回收率为</w:t>
      </w:r>
      <w:r>
        <w:rPr>
          <w:color w:val="000000"/>
          <w:kern w:val="0"/>
          <w:szCs w:val="21"/>
        </w:rPr>
        <w:t>95</w:t>
      </w:r>
      <w:r>
        <w:rPr>
          <w:rFonts w:hint="eastAsia"/>
          <w:color w:val="000000"/>
          <w:kern w:val="0"/>
          <w:szCs w:val="21"/>
        </w:rPr>
        <w:t>%</w:t>
      </w:r>
      <w:r>
        <w:rPr>
          <w:color w:val="000000"/>
          <w:kern w:val="0"/>
          <w:szCs w:val="21"/>
        </w:rPr>
        <w:t>~105</w:t>
      </w:r>
      <w:r>
        <w:rPr>
          <w:rFonts w:hint="eastAsia"/>
          <w:color w:val="000000"/>
          <w:kern w:val="0"/>
          <w:szCs w:val="21"/>
        </w:rPr>
        <w:t>%</w:t>
      </w:r>
      <w:r>
        <w:rPr>
          <w:rFonts w:hint="eastAsia"/>
          <w:color w:val="000000"/>
          <w:kern w:val="0"/>
          <w:szCs w:val="21"/>
        </w:rPr>
        <w:t>。</w:t>
      </w:r>
    </w:p>
    <w:p w14:paraId="5233B10E" w14:textId="77777777" w:rsidR="00951AAE" w:rsidRDefault="00000000">
      <w:pPr>
        <w:widowControl/>
        <w:numPr>
          <w:ilvl w:val="255"/>
          <w:numId w:val="0"/>
        </w:numPr>
        <w:spacing w:line="440" w:lineRule="exact"/>
        <w:ind w:firstLineChars="200" w:firstLine="420"/>
        <w:jc w:val="left"/>
        <w:rPr>
          <w:color w:val="000000"/>
          <w:kern w:val="0"/>
          <w:szCs w:val="21"/>
        </w:rPr>
      </w:pPr>
      <w:r>
        <w:rPr>
          <w:rFonts w:hint="eastAsia"/>
          <w:color w:val="000000"/>
          <w:kern w:val="0"/>
          <w:szCs w:val="21"/>
        </w:rPr>
        <w:t>本方法</w:t>
      </w:r>
      <w:r>
        <w:rPr>
          <w:color w:val="000000"/>
          <w:kern w:val="0"/>
          <w:szCs w:val="21"/>
        </w:rPr>
        <w:t>丁酸</w:t>
      </w:r>
      <w:r>
        <w:rPr>
          <w:rFonts w:hint="eastAsia"/>
          <w:color w:val="000000"/>
          <w:kern w:val="0"/>
          <w:szCs w:val="21"/>
        </w:rPr>
        <w:t>乙酯在</w:t>
      </w:r>
      <w:r>
        <w:rPr>
          <w:color w:val="000000"/>
          <w:kern w:val="0"/>
          <w:szCs w:val="21"/>
        </w:rPr>
        <w:t>0.01 g/L ~0.1 g/L</w:t>
      </w:r>
      <w:r>
        <w:rPr>
          <w:color w:val="000000"/>
          <w:kern w:val="0"/>
          <w:szCs w:val="21"/>
        </w:rPr>
        <w:t>添加浓度水平上的回收率为</w:t>
      </w:r>
      <w:r>
        <w:rPr>
          <w:color w:val="000000"/>
          <w:kern w:val="0"/>
          <w:szCs w:val="21"/>
        </w:rPr>
        <w:t>95</w:t>
      </w:r>
      <w:r>
        <w:rPr>
          <w:rFonts w:hint="eastAsia"/>
          <w:color w:val="000000"/>
          <w:kern w:val="0"/>
          <w:szCs w:val="21"/>
        </w:rPr>
        <w:t>%</w:t>
      </w:r>
      <w:r>
        <w:rPr>
          <w:color w:val="000000"/>
          <w:kern w:val="0"/>
          <w:szCs w:val="21"/>
        </w:rPr>
        <w:t>~105</w:t>
      </w:r>
      <w:r>
        <w:rPr>
          <w:rFonts w:hint="eastAsia"/>
          <w:color w:val="000000"/>
          <w:kern w:val="0"/>
          <w:szCs w:val="21"/>
        </w:rPr>
        <w:t>%</w:t>
      </w:r>
      <w:r>
        <w:rPr>
          <w:rFonts w:hint="eastAsia"/>
          <w:color w:val="000000"/>
          <w:kern w:val="0"/>
          <w:szCs w:val="21"/>
        </w:rPr>
        <w:t>。</w:t>
      </w:r>
    </w:p>
    <w:p w14:paraId="241C51D6" w14:textId="77777777" w:rsidR="00951AAE" w:rsidRDefault="00000000">
      <w:pPr>
        <w:spacing w:line="440" w:lineRule="exact"/>
        <w:outlineLvl w:val="1"/>
        <w:rPr>
          <w:rFonts w:ascii="黑体" w:eastAsia="黑体"/>
        </w:rPr>
      </w:pPr>
      <w:r>
        <w:rPr>
          <w:rFonts w:ascii="黑体" w:eastAsia="黑体" w:hint="eastAsia"/>
        </w:rPr>
        <w:t>A.1.</w:t>
      </w:r>
      <w:r>
        <w:rPr>
          <w:rFonts w:ascii="黑体" w:eastAsia="黑体"/>
        </w:rPr>
        <w:t>8</w:t>
      </w:r>
      <w:r>
        <w:rPr>
          <w:rFonts w:ascii="黑体" w:eastAsia="黑体" w:hint="eastAsia"/>
        </w:rPr>
        <w:t>.3 精密度</w:t>
      </w:r>
    </w:p>
    <w:p w14:paraId="6D7C39DC" w14:textId="77777777" w:rsidR="00951AAE" w:rsidRDefault="00000000">
      <w:pPr>
        <w:widowControl/>
        <w:spacing w:line="440" w:lineRule="exact"/>
        <w:ind w:firstLineChars="200" w:firstLine="420"/>
        <w:rPr>
          <w:b/>
          <w:bCs/>
          <w:color w:val="000000"/>
          <w:kern w:val="0"/>
          <w:szCs w:val="21"/>
        </w:rPr>
      </w:pPr>
      <w:r>
        <w:rPr>
          <w:rFonts w:hint="eastAsia"/>
          <w:color w:val="000000"/>
          <w:kern w:val="0"/>
          <w:szCs w:val="21"/>
        </w:rPr>
        <w:t>在重复性条件下获得的两次独立测定结果的绝对差值不超过其算数平均值的</w:t>
      </w:r>
      <w:r>
        <w:rPr>
          <w:rFonts w:hint="eastAsia"/>
          <w:color w:val="000000"/>
          <w:kern w:val="0"/>
          <w:szCs w:val="21"/>
        </w:rPr>
        <w:t>1</w:t>
      </w:r>
      <w:r>
        <w:rPr>
          <w:color w:val="000000"/>
          <w:kern w:val="0"/>
          <w:szCs w:val="21"/>
        </w:rPr>
        <w:t>0</w:t>
      </w:r>
      <w:r>
        <w:rPr>
          <w:rFonts w:hint="eastAsia"/>
          <w:color w:val="000000"/>
          <w:kern w:val="0"/>
          <w:szCs w:val="21"/>
        </w:rPr>
        <w:t>%</w:t>
      </w:r>
      <w:r>
        <w:rPr>
          <w:color w:val="000000"/>
          <w:kern w:val="0"/>
          <w:szCs w:val="21"/>
        </w:rPr>
        <w:t>。</w:t>
      </w:r>
    </w:p>
    <w:p w14:paraId="51C492D3" w14:textId="77777777" w:rsidR="00951AAE" w:rsidRDefault="00951AAE">
      <w:pPr>
        <w:widowControl/>
        <w:jc w:val="center"/>
        <w:rPr>
          <w:b/>
          <w:bCs/>
          <w:color w:val="000000"/>
          <w:kern w:val="0"/>
          <w:szCs w:val="21"/>
        </w:rPr>
      </w:pPr>
    </w:p>
    <w:p w14:paraId="7D4183B0" w14:textId="77777777" w:rsidR="00951AAE" w:rsidRDefault="00000000">
      <w:pPr>
        <w:widowControl/>
        <w:jc w:val="left"/>
        <w:rPr>
          <w:b/>
          <w:bCs/>
          <w:color w:val="000000"/>
          <w:kern w:val="0"/>
          <w:szCs w:val="21"/>
        </w:rPr>
      </w:pPr>
      <w:r>
        <w:rPr>
          <w:b/>
          <w:bCs/>
          <w:color w:val="000000"/>
          <w:kern w:val="0"/>
          <w:szCs w:val="21"/>
        </w:rPr>
        <w:br w:type="page"/>
      </w:r>
    </w:p>
    <w:p w14:paraId="5565EB60" w14:textId="77777777" w:rsidR="00951AAE" w:rsidRDefault="00000000">
      <w:pPr>
        <w:spacing w:beforeLines="50" w:before="161" w:afterLines="50" w:after="161"/>
        <w:jc w:val="center"/>
        <w:outlineLvl w:val="1"/>
        <w:rPr>
          <w:rFonts w:ascii="黑体" w:eastAsia="黑体"/>
        </w:rPr>
      </w:pPr>
      <w:r>
        <w:rPr>
          <w:rFonts w:ascii="黑体" w:eastAsia="黑体" w:hint="eastAsia"/>
        </w:rPr>
        <w:lastRenderedPageBreak/>
        <w:t>附录B</w:t>
      </w:r>
    </w:p>
    <w:p w14:paraId="4203A634" w14:textId="77777777" w:rsidR="00951AAE" w:rsidRDefault="00000000">
      <w:pPr>
        <w:spacing w:beforeLines="50" w:before="161" w:afterLines="50" w:after="161"/>
        <w:jc w:val="center"/>
        <w:outlineLvl w:val="1"/>
        <w:rPr>
          <w:rFonts w:ascii="黑体" w:eastAsia="黑体"/>
        </w:rPr>
      </w:pPr>
      <w:r>
        <w:rPr>
          <w:rFonts w:ascii="黑体" w:eastAsia="黑体" w:hint="eastAsia"/>
        </w:rPr>
        <w:t>（资料性录）</w:t>
      </w:r>
    </w:p>
    <w:p w14:paraId="210BFB0D" w14:textId="77777777" w:rsidR="00951AAE" w:rsidRDefault="00000000">
      <w:pPr>
        <w:spacing w:beforeLines="50" w:before="161" w:afterLines="50" w:after="161"/>
        <w:jc w:val="center"/>
        <w:outlineLvl w:val="1"/>
        <w:rPr>
          <w:rFonts w:ascii="黑体" w:eastAsia="黑体"/>
        </w:rPr>
      </w:pPr>
      <w:r>
        <w:rPr>
          <w:rFonts w:ascii="黑体" w:eastAsia="黑体" w:hint="eastAsia"/>
        </w:rPr>
        <w:t>参考色谱图</w:t>
      </w:r>
    </w:p>
    <w:p w14:paraId="63AAD340" w14:textId="77777777" w:rsidR="00951AAE" w:rsidRDefault="00000000">
      <w:pPr>
        <w:widowControl/>
        <w:ind w:firstLineChars="200" w:firstLine="420"/>
        <w:jc w:val="left"/>
        <w:rPr>
          <w:color w:val="000000"/>
          <w:kern w:val="0"/>
          <w:szCs w:val="21"/>
        </w:rPr>
      </w:pPr>
      <w:r>
        <w:rPr>
          <w:color w:val="000000"/>
          <w:kern w:val="0"/>
          <w:szCs w:val="21"/>
        </w:rPr>
        <w:t>丁酸</w:t>
      </w:r>
      <w:r>
        <w:rPr>
          <w:color w:val="000000"/>
          <w:kern w:val="0"/>
          <w:szCs w:val="21"/>
        </w:rPr>
        <w:t>+</w:t>
      </w:r>
      <w:r>
        <w:rPr>
          <w:color w:val="000000"/>
          <w:kern w:val="0"/>
          <w:szCs w:val="21"/>
        </w:rPr>
        <w:t>丁酸乙酯标准溶液色谱图见图</w:t>
      </w:r>
      <w:r>
        <w:rPr>
          <w:color w:val="000000"/>
          <w:szCs w:val="21"/>
        </w:rPr>
        <w:t>B.1</w:t>
      </w:r>
      <w:r>
        <w:rPr>
          <w:rFonts w:hint="eastAsia"/>
          <w:color w:val="000000"/>
          <w:szCs w:val="21"/>
        </w:rPr>
        <w:t>；</w:t>
      </w:r>
      <w:r>
        <w:rPr>
          <w:color w:val="000000"/>
          <w:kern w:val="0"/>
          <w:szCs w:val="21"/>
        </w:rPr>
        <w:t>白酒样品色谱图见图</w:t>
      </w:r>
      <w:r>
        <w:rPr>
          <w:color w:val="000000"/>
          <w:szCs w:val="21"/>
        </w:rPr>
        <w:t>B.2</w:t>
      </w:r>
      <w:r>
        <w:rPr>
          <w:rFonts w:hint="eastAsia"/>
          <w:color w:val="000000"/>
          <w:szCs w:val="21"/>
        </w:rPr>
        <w:t>；</w:t>
      </w:r>
      <w:r>
        <w:rPr>
          <w:rFonts w:hint="eastAsia"/>
          <w:color w:val="000000"/>
          <w:kern w:val="0"/>
          <w:szCs w:val="21"/>
        </w:rPr>
        <w:t>空白</w:t>
      </w:r>
      <w:r>
        <w:rPr>
          <w:color w:val="000000"/>
          <w:kern w:val="0"/>
          <w:szCs w:val="21"/>
        </w:rPr>
        <w:t>样品色谱图见图</w:t>
      </w:r>
      <w:r>
        <w:rPr>
          <w:color w:val="000000"/>
          <w:szCs w:val="21"/>
        </w:rPr>
        <w:t>B.3</w:t>
      </w:r>
      <w:r>
        <w:rPr>
          <w:rFonts w:hint="eastAsia"/>
          <w:color w:val="000000"/>
          <w:szCs w:val="21"/>
        </w:rPr>
        <w:t>。</w:t>
      </w:r>
    </w:p>
    <w:p w14:paraId="2B771A90" w14:textId="77777777" w:rsidR="00951AAE" w:rsidRDefault="00000000">
      <w:pPr>
        <w:widowControl/>
        <w:spacing w:line="360" w:lineRule="auto"/>
        <w:ind w:left="900" w:hanging="500"/>
        <w:jc w:val="center"/>
        <w:rPr>
          <w:color w:val="000000"/>
          <w:kern w:val="0"/>
          <w:szCs w:val="21"/>
        </w:rPr>
      </w:pPr>
      <w:r>
        <w:rPr>
          <w:rFonts w:cs="宋体"/>
          <w:noProof/>
          <w:color w:val="000000"/>
          <w:kern w:val="0"/>
          <w:szCs w:val="22"/>
        </w:rPr>
        <w:drawing>
          <wp:inline distT="0" distB="0" distL="114300" distR="114300" wp14:anchorId="3273B010" wp14:editId="1B362889">
            <wp:extent cx="3959860" cy="1819910"/>
            <wp:effectExtent l="0" t="0" r="2540" b="8890"/>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17"/>
                    <a:stretch>
                      <a:fillRect/>
                    </a:stretch>
                  </pic:blipFill>
                  <pic:spPr>
                    <a:xfrm>
                      <a:off x="0" y="0"/>
                      <a:ext cx="3959860" cy="1819910"/>
                    </a:xfrm>
                    <a:prstGeom prst="rect">
                      <a:avLst/>
                    </a:prstGeom>
                    <a:noFill/>
                    <a:ln>
                      <a:noFill/>
                    </a:ln>
                  </pic:spPr>
                </pic:pic>
              </a:graphicData>
            </a:graphic>
          </wp:inline>
        </w:drawing>
      </w:r>
    </w:p>
    <w:p w14:paraId="1342D7C3" w14:textId="77777777" w:rsidR="00951AAE" w:rsidRDefault="00000000">
      <w:pPr>
        <w:widowControl/>
        <w:spacing w:line="360" w:lineRule="auto"/>
        <w:ind w:firstLineChars="200" w:firstLine="420"/>
        <w:jc w:val="center"/>
        <w:rPr>
          <w:color w:val="000000"/>
          <w:szCs w:val="21"/>
        </w:rPr>
      </w:pPr>
      <w:r>
        <w:rPr>
          <w:color w:val="000000"/>
          <w:szCs w:val="21"/>
        </w:rPr>
        <w:t>图</w:t>
      </w:r>
      <w:r>
        <w:rPr>
          <w:color w:val="000000"/>
          <w:szCs w:val="21"/>
        </w:rPr>
        <w:t xml:space="preserve">B.1 </w:t>
      </w:r>
      <w:r>
        <w:rPr>
          <w:color w:val="000000"/>
          <w:kern w:val="0"/>
          <w:szCs w:val="21"/>
        </w:rPr>
        <w:t>丁酸</w:t>
      </w:r>
      <w:r>
        <w:rPr>
          <w:color w:val="000000"/>
          <w:kern w:val="0"/>
          <w:szCs w:val="21"/>
        </w:rPr>
        <w:t>+</w:t>
      </w:r>
      <w:r>
        <w:rPr>
          <w:color w:val="000000"/>
          <w:kern w:val="0"/>
          <w:szCs w:val="21"/>
        </w:rPr>
        <w:t>丁酸乙酯</w:t>
      </w:r>
      <w:r>
        <w:rPr>
          <w:color w:val="000000"/>
          <w:szCs w:val="21"/>
        </w:rPr>
        <w:t>（</w:t>
      </w:r>
      <w:r>
        <w:rPr>
          <w:color w:val="000000"/>
          <w:szCs w:val="21"/>
        </w:rPr>
        <w:t>0.5 g/L</w:t>
      </w:r>
      <w:r>
        <w:rPr>
          <w:color w:val="000000"/>
          <w:szCs w:val="21"/>
        </w:rPr>
        <w:t>）标准溶液色谱图</w:t>
      </w:r>
    </w:p>
    <w:p w14:paraId="065C1854" w14:textId="77777777" w:rsidR="00951AAE" w:rsidRDefault="00951AAE">
      <w:pPr>
        <w:widowControl/>
        <w:spacing w:line="360" w:lineRule="auto"/>
        <w:ind w:firstLineChars="200" w:firstLine="420"/>
        <w:jc w:val="center"/>
        <w:rPr>
          <w:color w:val="000000"/>
          <w:szCs w:val="21"/>
        </w:rPr>
      </w:pPr>
    </w:p>
    <w:p w14:paraId="161E02BE" w14:textId="77777777" w:rsidR="00951AAE" w:rsidRDefault="00000000">
      <w:pPr>
        <w:widowControl/>
        <w:spacing w:line="360" w:lineRule="auto"/>
        <w:ind w:left="900" w:hanging="500"/>
        <w:jc w:val="center"/>
        <w:rPr>
          <w:color w:val="000000"/>
          <w:kern w:val="0"/>
          <w:szCs w:val="21"/>
        </w:rPr>
      </w:pPr>
      <w:r>
        <w:rPr>
          <w:rFonts w:cs="宋体"/>
          <w:noProof/>
          <w:color w:val="000000"/>
          <w:kern w:val="0"/>
          <w:szCs w:val="22"/>
        </w:rPr>
        <w:drawing>
          <wp:inline distT="0" distB="0" distL="114300" distR="114300" wp14:anchorId="07BDD7A1" wp14:editId="1905F662">
            <wp:extent cx="3959860" cy="1811655"/>
            <wp:effectExtent l="0" t="0" r="2540" b="17145"/>
            <wp:docPr id="1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pic:cNvPicPr>
                      <a:picLocks noChangeAspect="1"/>
                    </pic:cNvPicPr>
                  </pic:nvPicPr>
                  <pic:blipFill>
                    <a:blip r:embed="rId18"/>
                    <a:stretch>
                      <a:fillRect/>
                    </a:stretch>
                  </pic:blipFill>
                  <pic:spPr>
                    <a:xfrm>
                      <a:off x="0" y="0"/>
                      <a:ext cx="3959860" cy="1811655"/>
                    </a:xfrm>
                    <a:prstGeom prst="rect">
                      <a:avLst/>
                    </a:prstGeom>
                    <a:noFill/>
                    <a:ln>
                      <a:noFill/>
                    </a:ln>
                  </pic:spPr>
                </pic:pic>
              </a:graphicData>
            </a:graphic>
          </wp:inline>
        </w:drawing>
      </w:r>
    </w:p>
    <w:p w14:paraId="185BFDA8" w14:textId="77777777" w:rsidR="00951AAE" w:rsidRDefault="00000000">
      <w:pPr>
        <w:widowControl/>
        <w:spacing w:line="360" w:lineRule="auto"/>
        <w:ind w:left="900" w:hanging="500"/>
        <w:jc w:val="center"/>
        <w:rPr>
          <w:color w:val="000000"/>
          <w:szCs w:val="21"/>
        </w:rPr>
      </w:pPr>
      <w:r>
        <w:rPr>
          <w:color w:val="000000"/>
          <w:szCs w:val="21"/>
        </w:rPr>
        <w:t>图</w:t>
      </w:r>
      <w:r>
        <w:rPr>
          <w:color w:val="000000"/>
          <w:szCs w:val="21"/>
        </w:rPr>
        <w:t xml:space="preserve">B.2 </w:t>
      </w:r>
      <w:r>
        <w:rPr>
          <w:color w:val="000000"/>
          <w:kern w:val="0"/>
          <w:szCs w:val="21"/>
        </w:rPr>
        <w:t>白酒</w:t>
      </w:r>
      <w:r>
        <w:rPr>
          <w:color w:val="000000"/>
          <w:szCs w:val="21"/>
        </w:rPr>
        <w:t>样品色谱图</w:t>
      </w:r>
    </w:p>
    <w:p w14:paraId="1C1EC636" w14:textId="77777777" w:rsidR="00951AAE" w:rsidRDefault="00951AAE">
      <w:pPr>
        <w:widowControl/>
        <w:spacing w:line="360" w:lineRule="auto"/>
        <w:ind w:left="900" w:hanging="500"/>
        <w:jc w:val="center"/>
        <w:rPr>
          <w:color w:val="000000"/>
          <w:szCs w:val="21"/>
        </w:rPr>
      </w:pPr>
    </w:p>
    <w:p w14:paraId="63A6D796" w14:textId="77777777" w:rsidR="00951AAE" w:rsidRDefault="00000000">
      <w:pPr>
        <w:widowControl/>
        <w:spacing w:line="360" w:lineRule="auto"/>
        <w:ind w:left="900" w:hanging="500"/>
        <w:jc w:val="center"/>
        <w:rPr>
          <w:color w:val="000000"/>
          <w:szCs w:val="21"/>
        </w:rPr>
      </w:pPr>
      <w:r>
        <w:rPr>
          <w:noProof/>
          <w:color w:val="000000"/>
          <w:szCs w:val="21"/>
        </w:rPr>
        <w:drawing>
          <wp:inline distT="0" distB="0" distL="114300" distR="114300" wp14:anchorId="14C9DE9A" wp14:editId="1F6D7AFC">
            <wp:extent cx="3959860" cy="1628140"/>
            <wp:effectExtent l="0" t="0" r="2540" b="1016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9"/>
                    <a:stretch>
                      <a:fillRect/>
                    </a:stretch>
                  </pic:blipFill>
                  <pic:spPr>
                    <a:xfrm>
                      <a:off x="0" y="0"/>
                      <a:ext cx="3959860" cy="1628140"/>
                    </a:xfrm>
                    <a:prstGeom prst="rect">
                      <a:avLst/>
                    </a:prstGeom>
                    <a:noFill/>
                    <a:ln>
                      <a:noFill/>
                    </a:ln>
                  </pic:spPr>
                </pic:pic>
              </a:graphicData>
            </a:graphic>
          </wp:inline>
        </w:drawing>
      </w:r>
    </w:p>
    <w:p w14:paraId="12A98AC2" w14:textId="77777777" w:rsidR="00951AAE" w:rsidRDefault="00000000">
      <w:pPr>
        <w:widowControl/>
        <w:spacing w:line="360" w:lineRule="auto"/>
        <w:ind w:left="900" w:hanging="500"/>
        <w:jc w:val="center"/>
        <w:rPr>
          <w:color w:val="000000"/>
          <w:szCs w:val="21"/>
        </w:rPr>
      </w:pPr>
      <w:r>
        <w:rPr>
          <w:color w:val="000000"/>
          <w:szCs w:val="21"/>
        </w:rPr>
        <w:t>图</w:t>
      </w:r>
      <w:r>
        <w:rPr>
          <w:color w:val="000000"/>
          <w:szCs w:val="21"/>
        </w:rPr>
        <w:t xml:space="preserve">B.3 </w:t>
      </w:r>
      <w:r>
        <w:rPr>
          <w:rFonts w:hint="eastAsia"/>
          <w:color w:val="000000"/>
          <w:kern w:val="0"/>
          <w:szCs w:val="21"/>
        </w:rPr>
        <w:t>空白</w:t>
      </w:r>
      <w:r>
        <w:rPr>
          <w:color w:val="000000"/>
          <w:szCs w:val="21"/>
        </w:rPr>
        <w:t>样品色谱图</w:t>
      </w:r>
    </w:p>
    <w:p w14:paraId="0D3CF239" w14:textId="77777777" w:rsidR="00951AAE" w:rsidRDefault="00951AAE">
      <w:pPr>
        <w:widowControl/>
        <w:spacing w:after="4" w:line="269" w:lineRule="auto"/>
        <w:ind w:left="10" w:right="214" w:hanging="10"/>
        <w:jc w:val="left"/>
        <w:rPr>
          <w:rFonts w:ascii="宋体" w:hAnsi="宋体" w:cs="宋体"/>
          <w:color w:val="000000"/>
          <w:szCs w:val="22"/>
        </w:rPr>
      </w:pPr>
    </w:p>
    <w:p w14:paraId="76251B98" w14:textId="77777777" w:rsidR="00951AAE" w:rsidRDefault="00951AAE">
      <w:pPr>
        <w:widowControl/>
        <w:spacing w:after="4" w:line="269" w:lineRule="auto"/>
        <w:ind w:right="214"/>
        <w:jc w:val="left"/>
        <w:rPr>
          <w:rFonts w:ascii="宋体" w:hAnsi="宋体" w:cs="宋体"/>
          <w:color w:val="000000"/>
          <w:szCs w:val="22"/>
        </w:rPr>
      </w:pPr>
    </w:p>
    <w:p w14:paraId="08A07A7A" w14:textId="77777777" w:rsidR="00951AAE" w:rsidRDefault="00000000">
      <w:pPr>
        <w:spacing w:beforeLines="50" w:before="161" w:afterLines="50" w:after="161"/>
        <w:jc w:val="center"/>
        <w:outlineLvl w:val="1"/>
        <w:rPr>
          <w:rFonts w:ascii="黑体" w:eastAsia="黑体"/>
        </w:rPr>
      </w:pPr>
      <w:r>
        <w:rPr>
          <w:rFonts w:ascii="黑体" w:eastAsia="黑体" w:hint="eastAsia"/>
        </w:rPr>
        <w:lastRenderedPageBreak/>
        <w:t>附录C</w:t>
      </w:r>
    </w:p>
    <w:p w14:paraId="0F874F4C" w14:textId="77777777" w:rsidR="00951AAE" w:rsidRDefault="00000000">
      <w:pPr>
        <w:spacing w:beforeLines="50" w:before="161" w:afterLines="50" w:after="161"/>
        <w:jc w:val="center"/>
        <w:outlineLvl w:val="1"/>
        <w:rPr>
          <w:rFonts w:ascii="黑体" w:eastAsia="黑体"/>
        </w:rPr>
      </w:pPr>
      <w:r>
        <w:rPr>
          <w:rFonts w:ascii="黑体" w:eastAsia="黑体" w:hint="eastAsia"/>
        </w:rPr>
        <w:t>(资料性）</w:t>
      </w:r>
    </w:p>
    <w:p w14:paraId="54F9DA32" w14:textId="77777777" w:rsidR="00951AAE" w:rsidRDefault="00000000">
      <w:pPr>
        <w:spacing w:beforeLines="50" w:before="161" w:afterLines="50" w:after="161"/>
        <w:jc w:val="center"/>
        <w:outlineLvl w:val="1"/>
        <w:rPr>
          <w:rFonts w:ascii="黑体" w:eastAsia="黑体"/>
        </w:rPr>
      </w:pPr>
      <w:r>
        <w:rPr>
          <w:rFonts w:ascii="黑体" w:eastAsia="黑体" w:hint="eastAsia"/>
        </w:rPr>
        <w:t>董香型白酒主要生产工艺流程示例</w:t>
      </w:r>
    </w:p>
    <w:p w14:paraId="103483DD" w14:textId="77777777" w:rsidR="00951AAE" w:rsidRDefault="00000000">
      <w:pPr>
        <w:spacing w:line="440" w:lineRule="exact"/>
        <w:outlineLvl w:val="1"/>
        <w:rPr>
          <w:rFonts w:ascii="黑体" w:eastAsia="黑体"/>
        </w:rPr>
      </w:pPr>
      <w:r>
        <w:rPr>
          <w:rFonts w:ascii="黑体" w:eastAsia="黑体" w:hint="eastAsia"/>
        </w:rPr>
        <w:t>C.1生产工艺要点</w:t>
      </w:r>
    </w:p>
    <w:p w14:paraId="49B364A4" w14:textId="77777777" w:rsidR="00951AAE" w:rsidRDefault="00000000">
      <w:pPr>
        <w:spacing w:line="440" w:lineRule="exact"/>
        <w:outlineLvl w:val="1"/>
        <w:rPr>
          <w:rFonts w:ascii="黑体" w:eastAsia="黑体"/>
        </w:rPr>
      </w:pPr>
      <w:r>
        <w:rPr>
          <w:rFonts w:ascii="黑体" w:eastAsia="黑体" w:hint="eastAsia"/>
        </w:rPr>
        <w:t>C.1.1原辅料质量控制</w:t>
      </w:r>
    </w:p>
    <w:p w14:paraId="0228B9A1" w14:textId="77777777" w:rsidR="00951AAE" w:rsidRDefault="00000000">
      <w:pPr>
        <w:spacing w:line="440" w:lineRule="exact"/>
        <w:outlineLvl w:val="1"/>
        <w:rPr>
          <w:rFonts w:ascii="黑体" w:eastAsia="黑体"/>
        </w:rPr>
      </w:pPr>
      <w:r>
        <w:rPr>
          <w:rFonts w:ascii="黑体" w:eastAsia="黑体" w:hint="eastAsia"/>
        </w:rPr>
        <w:t>C.1.1.1原料</w:t>
      </w:r>
    </w:p>
    <w:p w14:paraId="6F6604FE" w14:textId="77777777" w:rsidR="00951AAE" w:rsidRDefault="00000000">
      <w:pPr>
        <w:spacing w:line="440" w:lineRule="exact"/>
        <w:ind w:firstLineChars="200" w:firstLine="420"/>
        <w:outlineLvl w:val="1"/>
        <w:rPr>
          <w:rFonts w:eastAsiaTheme="majorEastAsia"/>
          <w:color w:val="000000"/>
          <w:szCs w:val="22"/>
        </w:rPr>
      </w:pPr>
      <w:r>
        <w:rPr>
          <w:rFonts w:eastAsiaTheme="majorEastAsia"/>
          <w:color w:val="000000"/>
          <w:szCs w:val="22"/>
        </w:rPr>
        <w:t>以高粱为酿酒原料，小麦为制大曲原料，大米为制小曲原料：</w:t>
      </w:r>
    </w:p>
    <w:p w14:paraId="37DA6442" w14:textId="77777777" w:rsidR="00951AAE" w:rsidRDefault="00000000">
      <w:pPr>
        <w:numPr>
          <w:ilvl w:val="0"/>
          <w:numId w:val="19"/>
        </w:numPr>
        <w:spacing w:line="440" w:lineRule="exact"/>
        <w:ind w:firstLineChars="200" w:firstLine="420"/>
        <w:outlineLvl w:val="1"/>
        <w:rPr>
          <w:rFonts w:eastAsiaTheme="majorEastAsia"/>
          <w:color w:val="000000"/>
          <w:szCs w:val="22"/>
        </w:rPr>
      </w:pPr>
      <w:r>
        <w:rPr>
          <w:rFonts w:eastAsiaTheme="majorEastAsia"/>
          <w:color w:val="000000"/>
          <w:szCs w:val="22"/>
        </w:rPr>
        <w:t>高粱、小麦和大米具有其固有的色泽和气味，颗粒饱满、无霉变、无虫蛀、无异味；</w:t>
      </w:r>
    </w:p>
    <w:p w14:paraId="50451C9B" w14:textId="77777777" w:rsidR="00951AAE" w:rsidRDefault="00000000">
      <w:pPr>
        <w:numPr>
          <w:ilvl w:val="0"/>
          <w:numId w:val="19"/>
        </w:numPr>
        <w:spacing w:line="440" w:lineRule="exact"/>
        <w:ind w:firstLineChars="200" w:firstLine="420"/>
        <w:outlineLvl w:val="1"/>
        <w:rPr>
          <w:rFonts w:eastAsiaTheme="majorEastAsia"/>
          <w:color w:val="000000"/>
          <w:szCs w:val="22"/>
        </w:rPr>
      </w:pPr>
      <w:r>
        <w:rPr>
          <w:rFonts w:eastAsiaTheme="majorEastAsia"/>
          <w:color w:val="000000"/>
          <w:szCs w:val="22"/>
        </w:rPr>
        <w:t>符合相应标准要求。</w:t>
      </w:r>
    </w:p>
    <w:p w14:paraId="06673DFB" w14:textId="77777777" w:rsidR="00951AAE" w:rsidRDefault="00000000">
      <w:pPr>
        <w:spacing w:line="440" w:lineRule="exact"/>
        <w:outlineLvl w:val="1"/>
        <w:rPr>
          <w:rFonts w:ascii="黑体" w:eastAsia="黑体"/>
        </w:rPr>
      </w:pPr>
      <w:r>
        <w:rPr>
          <w:rFonts w:ascii="黑体" w:eastAsia="黑体" w:hint="eastAsia"/>
        </w:rPr>
        <w:t>C.1.1.2原辅料预处理</w:t>
      </w:r>
    </w:p>
    <w:p w14:paraId="41C1673A" w14:textId="77777777" w:rsidR="00951AAE" w:rsidRDefault="00000000">
      <w:pPr>
        <w:spacing w:line="440" w:lineRule="exact"/>
        <w:ind w:firstLineChars="200" w:firstLine="420"/>
        <w:outlineLvl w:val="1"/>
        <w:rPr>
          <w:color w:val="000000"/>
          <w:szCs w:val="22"/>
        </w:rPr>
      </w:pPr>
      <w:r>
        <w:rPr>
          <w:color w:val="000000"/>
          <w:szCs w:val="22"/>
        </w:rPr>
        <w:t>在投入生产前，对原辅料进行预处理：</w:t>
      </w:r>
    </w:p>
    <w:p w14:paraId="33A1F9E2" w14:textId="77777777" w:rsidR="00951AAE" w:rsidRDefault="00000000">
      <w:pPr>
        <w:numPr>
          <w:ilvl w:val="0"/>
          <w:numId w:val="20"/>
        </w:numPr>
        <w:spacing w:line="440" w:lineRule="exact"/>
        <w:ind w:firstLineChars="200" w:firstLine="420"/>
        <w:outlineLvl w:val="1"/>
        <w:rPr>
          <w:color w:val="000000"/>
          <w:szCs w:val="22"/>
        </w:rPr>
      </w:pPr>
      <w:r>
        <w:rPr>
          <w:color w:val="000000"/>
          <w:szCs w:val="22"/>
        </w:rPr>
        <w:t>高粱、小麦、大米和辅料均进行除尘、除杂处理；</w:t>
      </w:r>
    </w:p>
    <w:p w14:paraId="67FC1676" w14:textId="77777777" w:rsidR="00951AAE" w:rsidRDefault="00000000">
      <w:pPr>
        <w:numPr>
          <w:ilvl w:val="0"/>
          <w:numId w:val="20"/>
        </w:numPr>
        <w:spacing w:line="440" w:lineRule="exact"/>
        <w:ind w:firstLineChars="200" w:firstLine="420"/>
        <w:outlineLvl w:val="1"/>
        <w:rPr>
          <w:color w:val="000000"/>
          <w:szCs w:val="22"/>
        </w:rPr>
      </w:pPr>
      <w:r>
        <w:rPr>
          <w:rFonts w:hint="eastAsia"/>
          <w:color w:val="000000"/>
          <w:szCs w:val="22"/>
        </w:rPr>
        <w:t>本草</w:t>
      </w:r>
      <w:r>
        <w:rPr>
          <w:color w:val="000000"/>
          <w:szCs w:val="22"/>
        </w:rPr>
        <w:t>在使用前进行预处理，并进行粉碎；</w:t>
      </w:r>
    </w:p>
    <w:p w14:paraId="4CF69205" w14:textId="77777777" w:rsidR="00951AAE" w:rsidRDefault="00000000">
      <w:pPr>
        <w:numPr>
          <w:ilvl w:val="0"/>
          <w:numId w:val="20"/>
        </w:numPr>
        <w:spacing w:line="440" w:lineRule="exact"/>
        <w:ind w:firstLineChars="200" w:firstLine="420"/>
        <w:outlineLvl w:val="1"/>
        <w:rPr>
          <w:color w:val="000000"/>
          <w:szCs w:val="22"/>
        </w:rPr>
      </w:pPr>
      <w:r>
        <w:rPr>
          <w:color w:val="000000"/>
          <w:szCs w:val="22"/>
        </w:rPr>
        <w:t>小麦、大米粉碎处理；</w:t>
      </w:r>
    </w:p>
    <w:p w14:paraId="2A4CABE6" w14:textId="77777777" w:rsidR="00951AAE" w:rsidRDefault="00000000">
      <w:pPr>
        <w:numPr>
          <w:ilvl w:val="0"/>
          <w:numId w:val="20"/>
        </w:numPr>
        <w:spacing w:line="440" w:lineRule="exact"/>
        <w:ind w:firstLineChars="200" w:firstLine="420"/>
        <w:outlineLvl w:val="1"/>
        <w:rPr>
          <w:rFonts w:eastAsia="黑体"/>
        </w:rPr>
      </w:pPr>
      <w:r>
        <w:rPr>
          <w:color w:val="000000"/>
          <w:szCs w:val="22"/>
        </w:rPr>
        <w:t>谷壳等辅料在使用前需进行清蒸处理。</w:t>
      </w:r>
    </w:p>
    <w:p w14:paraId="5A6B677A" w14:textId="77777777" w:rsidR="00951AAE" w:rsidRDefault="00000000">
      <w:pPr>
        <w:spacing w:line="440" w:lineRule="exact"/>
        <w:outlineLvl w:val="1"/>
        <w:rPr>
          <w:rFonts w:ascii="黑体" w:eastAsia="黑体"/>
        </w:rPr>
      </w:pPr>
      <w:r>
        <w:rPr>
          <w:rFonts w:ascii="黑体" w:eastAsia="黑体" w:hint="eastAsia"/>
        </w:rPr>
        <w:t>C.1.2制曲工艺</w:t>
      </w:r>
    </w:p>
    <w:p w14:paraId="656D93C0" w14:textId="77777777" w:rsidR="00951AAE" w:rsidRDefault="00000000">
      <w:pPr>
        <w:spacing w:line="440" w:lineRule="exact"/>
        <w:ind w:firstLineChars="200" w:firstLine="420"/>
        <w:outlineLvl w:val="1"/>
        <w:rPr>
          <w:rFonts w:ascii="黑体" w:eastAsia="黑体"/>
        </w:rPr>
      </w:pPr>
      <w:r>
        <w:rPr>
          <w:rFonts w:ascii="宋体" w:hAnsi="宋体" w:cs="宋体" w:hint="eastAsia"/>
          <w:color w:val="000000"/>
          <w:szCs w:val="22"/>
        </w:rPr>
        <w:t>董香型白酒以大曲（董香产香曲）、小曲（董香产酒曲）为糖化发酵剂。</w:t>
      </w:r>
    </w:p>
    <w:p w14:paraId="37CA2430" w14:textId="77777777" w:rsidR="00951AAE" w:rsidRDefault="00000000">
      <w:pPr>
        <w:spacing w:line="440" w:lineRule="exact"/>
        <w:outlineLvl w:val="1"/>
        <w:rPr>
          <w:rFonts w:ascii="黑体" w:eastAsia="黑体"/>
        </w:rPr>
      </w:pPr>
      <w:r>
        <w:rPr>
          <w:rFonts w:ascii="黑体" w:eastAsia="黑体" w:hint="eastAsia"/>
        </w:rPr>
        <w:t>C.1.2.1大曲（董香产香曲）</w:t>
      </w:r>
    </w:p>
    <w:p w14:paraId="60DB0D71" w14:textId="77777777" w:rsidR="00951AAE" w:rsidRDefault="00000000">
      <w:pPr>
        <w:pStyle w:val="afffffffa"/>
        <w:spacing w:line="440" w:lineRule="exact"/>
        <w:ind w:firstLine="420"/>
        <w:rPr>
          <w:rFonts w:ascii="Times New Roman"/>
          <w:szCs w:val="21"/>
        </w:rPr>
      </w:pPr>
      <w:r>
        <w:rPr>
          <w:rFonts w:ascii="Times New Roman"/>
          <w:szCs w:val="21"/>
        </w:rPr>
        <w:t>产香曲是大窖生产的糖化发酵剂，</w:t>
      </w:r>
      <w:r>
        <w:rPr>
          <w:rFonts w:ascii="Times New Roman"/>
          <w:color w:val="000000"/>
          <w:szCs w:val="22"/>
        </w:rPr>
        <w:t>其主要制作条件如下：</w:t>
      </w:r>
    </w:p>
    <w:p w14:paraId="4E9F973E" w14:textId="77777777" w:rsidR="00951AAE" w:rsidRDefault="00000000">
      <w:pPr>
        <w:pStyle w:val="afffffffa"/>
        <w:numPr>
          <w:ilvl w:val="0"/>
          <w:numId w:val="21"/>
        </w:numPr>
        <w:spacing w:line="440" w:lineRule="exact"/>
        <w:ind w:firstLine="420"/>
        <w:rPr>
          <w:rFonts w:ascii="Times New Roman"/>
          <w:szCs w:val="21"/>
        </w:rPr>
      </w:pPr>
      <w:r>
        <w:rPr>
          <w:rFonts w:ascii="Times New Roman"/>
          <w:szCs w:val="21"/>
        </w:rPr>
        <w:t>小麦经过粉碎，加入处理过的</w:t>
      </w:r>
      <w:r>
        <w:rPr>
          <w:rFonts w:ascii="Times New Roman" w:hint="eastAsia"/>
          <w:szCs w:val="21"/>
        </w:rPr>
        <w:t>本草</w:t>
      </w:r>
      <w:r>
        <w:rPr>
          <w:rFonts w:ascii="Times New Roman"/>
          <w:szCs w:val="21"/>
        </w:rPr>
        <w:t>、曲种、水，拌匀</w:t>
      </w:r>
      <w:r>
        <w:rPr>
          <w:rFonts w:ascii="Times New Roman"/>
          <w:color w:val="000000"/>
        </w:rPr>
        <w:t>踩绒、踩紧</w:t>
      </w:r>
      <w:r>
        <w:rPr>
          <w:rFonts w:ascii="Times New Roman"/>
          <w:szCs w:val="21"/>
        </w:rPr>
        <w:t>制成</w:t>
      </w:r>
      <w:r>
        <w:rPr>
          <w:rFonts w:ascii="Times New Roman"/>
          <w:color w:val="000000"/>
        </w:rPr>
        <w:t>长宽各为</w:t>
      </w:r>
      <w:r>
        <w:rPr>
          <w:rFonts w:ascii="Times New Roman"/>
          <w:color w:val="000000"/>
        </w:rPr>
        <w:t>11±1cm</w:t>
      </w:r>
      <w:r>
        <w:rPr>
          <w:rFonts w:ascii="Times New Roman"/>
          <w:color w:val="000000"/>
        </w:rPr>
        <w:t>、厚度为</w:t>
      </w:r>
      <w:r>
        <w:rPr>
          <w:rFonts w:ascii="Times New Roman"/>
          <w:color w:val="000000"/>
        </w:rPr>
        <w:t>4±1cm</w:t>
      </w:r>
      <w:r>
        <w:rPr>
          <w:rFonts w:ascii="Times New Roman"/>
          <w:color w:val="000000"/>
        </w:rPr>
        <w:t>的长方体</w:t>
      </w:r>
      <w:r>
        <w:rPr>
          <w:rFonts w:ascii="Times New Roman"/>
          <w:szCs w:val="21"/>
        </w:rPr>
        <w:t>曲坯；</w:t>
      </w:r>
    </w:p>
    <w:p w14:paraId="5B7A14A4" w14:textId="77777777" w:rsidR="00951AAE" w:rsidRDefault="00000000">
      <w:pPr>
        <w:pStyle w:val="afffffffa"/>
        <w:numPr>
          <w:ilvl w:val="0"/>
          <w:numId w:val="21"/>
        </w:numPr>
        <w:spacing w:line="440" w:lineRule="exact"/>
        <w:ind w:firstLine="420"/>
        <w:rPr>
          <w:rFonts w:ascii="Times New Roman"/>
          <w:szCs w:val="21"/>
        </w:rPr>
      </w:pPr>
      <w:r>
        <w:rPr>
          <w:rFonts w:ascii="Times New Roman"/>
          <w:color w:val="000000"/>
        </w:rPr>
        <w:t>将成型的曲药均匀摆放在培菌室曲盘内的竹折上面，</w:t>
      </w:r>
      <w:r>
        <w:rPr>
          <w:rFonts w:ascii="Times New Roman"/>
        </w:rPr>
        <w:t>盖上毛毯进行保温保湿培养，实时跟踪、测量曲块品温、室温、湿度等；</w:t>
      </w:r>
      <w:r>
        <w:rPr>
          <w:rFonts w:ascii="Times New Roman"/>
          <w:color w:val="000000"/>
        </w:rPr>
        <w:t>曲块品温升至一定范围进行揭汗，后</w:t>
      </w:r>
      <w:r>
        <w:rPr>
          <w:rFonts w:ascii="Times New Roman"/>
          <w:szCs w:val="21"/>
        </w:rPr>
        <w:t>期多次翻盘；</w:t>
      </w:r>
    </w:p>
    <w:p w14:paraId="7576BFBA" w14:textId="77777777" w:rsidR="00951AAE" w:rsidRDefault="00000000">
      <w:pPr>
        <w:pStyle w:val="afffffffa"/>
        <w:numPr>
          <w:ilvl w:val="0"/>
          <w:numId w:val="21"/>
        </w:numPr>
        <w:spacing w:line="440" w:lineRule="exact"/>
        <w:ind w:firstLine="420"/>
        <w:rPr>
          <w:rFonts w:ascii="Times New Roman"/>
          <w:szCs w:val="21"/>
        </w:rPr>
      </w:pPr>
      <w:r>
        <w:rPr>
          <w:rFonts w:ascii="Times New Roman"/>
          <w:color w:val="000000"/>
        </w:rPr>
        <w:t>曲块</w:t>
      </w:r>
      <w:r>
        <w:rPr>
          <w:rFonts w:ascii="Times New Roman"/>
          <w:szCs w:val="21"/>
        </w:rPr>
        <w:t>反烧后烘曲，烘曲温度控制在</w:t>
      </w:r>
      <w:r>
        <w:rPr>
          <w:rFonts w:ascii="Times New Roman"/>
          <w:szCs w:val="21"/>
        </w:rPr>
        <w:t>55℃</w:t>
      </w:r>
      <w:r>
        <w:rPr>
          <w:rFonts w:ascii="Times New Roman"/>
          <w:szCs w:val="21"/>
        </w:rPr>
        <w:t>以下；</w:t>
      </w:r>
    </w:p>
    <w:p w14:paraId="67A62ED7" w14:textId="77777777" w:rsidR="00951AAE" w:rsidRDefault="00000000">
      <w:pPr>
        <w:pStyle w:val="afffffffa"/>
        <w:numPr>
          <w:ilvl w:val="0"/>
          <w:numId w:val="21"/>
        </w:numPr>
        <w:spacing w:line="440" w:lineRule="exact"/>
        <w:ind w:firstLine="420"/>
        <w:rPr>
          <w:rFonts w:ascii="Times New Roman"/>
          <w:szCs w:val="21"/>
        </w:rPr>
      </w:pPr>
      <w:r>
        <w:rPr>
          <w:rFonts w:ascii="Times New Roman"/>
          <w:szCs w:val="21"/>
        </w:rPr>
        <w:t>烘干后定级入库，贮存期不少于三个月，使用前进行粉碎处理。</w:t>
      </w:r>
    </w:p>
    <w:p w14:paraId="6D5FDA13" w14:textId="77777777" w:rsidR="00951AAE" w:rsidRDefault="00000000">
      <w:pPr>
        <w:spacing w:line="440" w:lineRule="exact"/>
        <w:outlineLvl w:val="1"/>
        <w:rPr>
          <w:rFonts w:ascii="黑体" w:eastAsia="黑体"/>
        </w:rPr>
      </w:pPr>
      <w:r>
        <w:rPr>
          <w:rFonts w:ascii="黑体" w:eastAsia="黑体" w:hint="eastAsia"/>
        </w:rPr>
        <w:t>C.1.2.2小曲（董香产酒曲）</w:t>
      </w:r>
    </w:p>
    <w:p w14:paraId="113E014B" w14:textId="77777777" w:rsidR="00951AAE" w:rsidRDefault="00000000">
      <w:pPr>
        <w:pStyle w:val="afffffffa"/>
        <w:spacing w:line="440" w:lineRule="exact"/>
        <w:ind w:firstLine="420"/>
        <w:rPr>
          <w:rFonts w:ascii="Times New Roman"/>
          <w:szCs w:val="21"/>
        </w:rPr>
      </w:pPr>
      <w:r>
        <w:rPr>
          <w:rFonts w:ascii="Times New Roman"/>
          <w:szCs w:val="21"/>
        </w:rPr>
        <w:t>产酒曲是小窖生产的糖化发酵剂，</w:t>
      </w:r>
      <w:r>
        <w:rPr>
          <w:rFonts w:ascii="Times New Roman"/>
          <w:color w:val="000000"/>
          <w:szCs w:val="22"/>
        </w:rPr>
        <w:t>其主要制作条件如下：</w:t>
      </w:r>
    </w:p>
    <w:p w14:paraId="12C44D6D" w14:textId="77777777" w:rsidR="00951AAE" w:rsidRDefault="00000000">
      <w:pPr>
        <w:pStyle w:val="afffffffa"/>
        <w:numPr>
          <w:ilvl w:val="0"/>
          <w:numId w:val="22"/>
        </w:numPr>
        <w:spacing w:line="440" w:lineRule="exact"/>
        <w:ind w:firstLine="420"/>
        <w:rPr>
          <w:rFonts w:ascii="Times New Roman"/>
          <w:szCs w:val="21"/>
        </w:rPr>
      </w:pPr>
      <w:r>
        <w:rPr>
          <w:rFonts w:ascii="Times New Roman"/>
          <w:szCs w:val="21"/>
        </w:rPr>
        <w:t>大米经过粉碎，加入处理过的</w:t>
      </w:r>
      <w:r>
        <w:rPr>
          <w:rFonts w:ascii="Times New Roman" w:hint="eastAsia"/>
          <w:szCs w:val="21"/>
        </w:rPr>
        <w:t>本草</w:t>
      </w:r>
      <w:r>
        <w:rPr>
          <w:rFonts w:ascii="Times New Roman"/>
          <w:szCs w:val="21"/>
        </w:rPr>
        <w:t>、曲种、水，拌匀</w:t>
      </w:r>
      <w:r>
        <w:rPr>
          <w:rFonts w:ascii="Times New Roman"/>
          <w:color w:val="000000"/>
        </w:rPr>
        <w:t>踩绒、踩紧</w:t>
      </w:r>
      <w:r>
        <w:rPr>
          <w:rFonts w:ascii="Times New Roman"/>
          <w:szCs w:val="21"/>
        </w:rPr>
        <w:t>制成</w:t>
      </w:r>
      <w:r>
        <w:rPr>
          <w:rFonts w:ascii="Times New Roman"/>
          <w:color w:val="000000"/>
          <w:szCs w:val="21"/>
        </w:rPr>
        <w:t>4±0.5cm</w:t>
      </w:r>
      <w:r>
        <w:rPr>
          <w:rFonts w:ascii="Times New Roman"/>
          <w:color w:val="000000"/>
          <w:szCs w:val="21"/>
        </w:rPr>
        <w:t>的正方体</w:t>
      </w:r>
      <w:r>
        <w:rPr>
          <w:rFonts w:ascii="Times New Roman"/>
          <w:szCs w:val="21"/>
        </w:rPr>
        <w:t>曲坯；</w:t>
      </w:r>
    </w:p>
    <w:p w14:paraId="0FDB0466" w14:textId="77777777" w:rsidR="00951AAE" w:rsidRDefault="00000000">
      <w:pPr>
        <w:pStyle w:val="afffffffa"/>
        <w:numPr>
          <w:ilvl w:val="0"/>
          <w:numId w:val="22"/>
        </w:numPr>
        <w:spacing w:line="440" w:lineRule="exact"/>
        <w:ind w:firstLine="420"/>
        <w:rPr>
          <w:rFonts w:ascii="Times New Roman"/>
          <w:szCs w:val="21"/>
        </w:rPr>
      </w:pPr>
      <w:r>
        <w:rPr>
          <w:rFonts w:ascii="Times New Roman"/>
          <w:color w:val="000000"/>
        </w:rPr>
        <w:t>将成型的曲药均匀摆放在培菌室曲盘内，</w:t>
      </w:r>
      <w:r>
        <w:rPr>
          <w:rFonts w:ascii="Times New Roman"/>
        </w:rPr>
        <w:t>进行保温保湿培养，实时跟踪、测量曲块品温、室温、湿度等；</w:t>
      </w:r>
      <w:r>
        <w:rPr>
          <w:rFonts w:ascii="Times New Roman"/>
          <w:color w:val="000000"/>
        </w:rPr>
        <w:t>曲块品温升至一定范围进行揭汗，后</w:t>
      </w:r>
      <w:r>
        <w:rPr>
          <w:rFonts w:ascii="Times New Roman"/>
          <w:szCs w:val="21"/>
        </w:rPr>
        <w:t>期多次翻盘；</w:t>
      </w:r>
    </w:p>
    <w:p w14:paraId="60448090" w14:textId="77777777" w:rsidR="00951AAE" w:rsidRDefault="00000000">
      <w:pPr>
        <w:pStyle w:val="afffffffa"/>
        <w:numPr>
          <w:ilvl w:val="0"/>
          <w:numId w:val="22"/>
        </w:numPr>
        <w:spacing w:line="440" w:lineRule="exact"/>
        <w:ind w:firstLine="420"/>
        <w:rPr>
          <w:rFonts w:ascii="Times New Roman"/>
          <w:szCs w:val="21"/>
        </w:rPr>
      </w:pPr>
      <w:r>
        <w:rPr>
          <w:rFonts w:ascii="Times New Roman"/>
          <w:szCs w:val="21"/>
        </w:rPr>
        <w:lastRenderedPageBreak/>
        <w:t>曲块反烧后进入烘曲，烘曲温度控制在</w:t>
      </w:r>
      <w:r>
        <w:rPr>
          <w:rFonts w:ascii="Times New Roman"/>
          <w:szCs w:val="21"/>
        </w:rPr>
        <w:t>45℃</w:t>
      </w:r>
      <w:r>
        <w:rPr>
          <w:rFonts w:ascii="Times New Roman"/>
          <w:szCs w:val="21"/>
        </w:rPr>
        <w:t>以下；</w:t>
      </w:r>
    </w:p>
    <w:p w14:paraId="3F050767" w14:textId="77777777" w:rsidR="00951AAE" w:rsidRDefault="00000000">
      <w:pPr>
        <w:pStyle w:val="afffffffa"/>
        <w:numPr>
          <w:ilvl w:val="0"/>
          <w:numId w:val="22"/>
        </w:numPr>
        <w:spacing w:line="440" w:lineRule="exact"/>
        <w:ind w:firstLine="420"/>
        <w:rPr>
          <w:rFonts w:ascii="Times New Roman"/>
          <w:szCs w:val="21"/>
        </w:rPr>
      </w:pPr>
      <w:r>
        <w:rPr>
          <w:rFonts w:ascii="Times New Roman"/>
          <w:szCs w:val="21"/>
        </w:rPr>
        <w:t>烘干后定级入库，贮存期不少于三个月，使用前进行粉碎处理。</w:t>
      </w:r>
    </w:p>
    <w:p w14:paraId="3EF9D442" w14:textId="77777777" w:rsidR="00951AAE" w:rsidRDefault="00000000">
      <w:pPr>
        <w:spacing w:line="440" w:lineRule="exact"/>
        <w:outlineLvl w:val="1"/>
        <w:rPr>
          <w:rFonts w:ascii="黑体" w:eastAsia="黑体"/>
        </w:rPr>
      </w:pPr>
      <w:r>
        <w:rPr>
          <w:rFonts w:ascii="黑体" w:eastAsia="黑体" w:hint="eastAsia"/>
        </w:rPr>
        <w:t>C.1.3酒醅发酵</w:t>
      </w:r>
    </w:p>
    <w:p w14:paraId="1150B9A7" w14:textId="77777777" w:rsidR="00951AAE" w:rsidRDefault="00000000">
      <w:pPr>
        <w:pStyle w:val="afffffffa"/>
        <w:spacing w:line="440" w:lineRule="exact"/>
        <w:ind w:firstLine="420"/>
        <w:rPr>
          <w:rFonts w:ascii="黑体" w:eastAsia="黑体"/>
        </w:rPr>
      </w:pPr>
      <w:r>
        <w:rPr>
          <w:rFonts w:hint="eastAsia"/>
        </w:rPr>
        <w:t>酒醅发酵传统上采用特殊工艺制作的的小窖为发酵容器：</w:t>
      </w:r>
    </w:p>
    <w:p w14:paraId="60EEEEB1" w14:textId="77777777" w:rsidR="00951AAE" w:rsidRDefault="00000000">
      <w:pPr>
        <w:pStyle w:val="afffffffa"/>
        <w:spacing w:line="440" w:lineRule="exact"/>
        <w:ind w:firstLineChars="0" w:firstLine="0"/>
      </w:pPr>
      <w:r>
        <w:rPr>
          <w:rFonts w:ascii="黑体" w:eastAsia="黑体" w:hint="eastAsia"/>
        </w:rPr>
        <w:t>C.1.3.1煮粮、蒸粮</w:t>
      </w:r>
    </w:p>
    <w:p w14:paraId="4947F0E4" w14:textId="77777777" w:rsidR="00951AAE" w:rsidRDefault="00000000">
      <w:pPr>
        <w:pStyle w:val="afffffffa"/>
        <w:numPr>
          <w:ilvl w:val="0"/>
          <w:numId w:val="23"/>
        </w:numPr>
        <w:spacing w:line="440" w:lineRule="exact"/>
        <w:ind w:firstLine="420"/>
        <w:rPr>
          <w:rFonts w:ascii="Times New Roman"/>
        </w:rPr>
      </w:pPr>
      <w:r>
        <w:rPr>
          <w:rFonts w:ascii="Times New Roman"/>
        </w:rPr>
        <w:t>高粱放入煮粮甑中进行煮粮，水位应淹过粮面约</w:t>
      </w:r>
      <w:r>
        <w:rPr>
          <w:rFonts w:ascii="Times New Roman"/>
        </w:rPr>
        <w:t>30</w:t>
      </w:r>
      <w:r>
        <w:rPr>
          <w:rFonts w:ascii="Times New Roman"/>
        </w:rPr>
        <w:t>～</w:t>
      </w:r>
      <w:r>
        <w:rPr>
          <w:rFonts w:ascii="Times New Roman"/>
        </w:rPr>
        <w:t>40cm</w:t>
      </w:r>
      <w:r>
        <w:rPr>
          <w:rFonts w:ascii="Times New Roman"/>
        </w:rPr>
        <w:t>；煮好的高粱吸水透心，均匀，透心率为</w:t>
      </w:r>
      <w:r>
        <w:rPr>
          <w:rFonts w:ascii="Times New Roman"/>
        </w:rPr>
        <w:t>80%</w:t>
      </w:r>
      <w:r>
        <w:rPr>
          <w:rFonts w:ascii="Times New Roman"/>
        </w:rPr>
        <w:t>以上；</w:t>
      </w:r>
    </w:p>
    <w:p w14:paraId="67F12694" w14:textId="77777777" w:rsidR="00951AAE" w:rsidRDefault="00000000">
      <w:pPr>
        <w:pStyle w:val="afffffffa"/>
        <w:numPr>
          <w:ilvl w:val="0"/>
          <w:numId w:val="23"/>
        </w:numPr>
        <w:spacing w:line="440" w:lineRule="exact"/>
        <w:ind w:firstLine="420"/>
        <w:rPr>
          <w:rFonts w:ascii="Times New Roman"/>
        </w:rPr>
      </w:pPr>
      <w:r>
        <w:rPr>
          <w:rFonts w:ascii="Times New Roman"/>
        </w:rPr>
        <w:t>煮粮结束后蒸粮，蒸好的高粱软硬合适、散疏、水分适当、全甑均匀，粮粒裂口率</w:t>
      </w:r>
      <w:r>
        <w:rPr>
          <w:rFonts w:ascii="Times New Roman"/>
        </w:rPr>
        <w:t>80%</w:t>
      </w:r>
      <w:r>
        <w:rPr>
          <w:rFonts w:ascii="Times New Roman"/>
        </w:rPr>
        <w:t>以上。</w:t>
      </w:r>
    </w:p>
    <w:p w14:paraId="2961EE1C" w14:textId="77777777" w:rsidR="00951AAE" w:rsidRDefault="00000000">
      <w:pPr>
        <w:pStyle w:val="afffffffa"/>
        <w:spacing w:line="440" w:lineRule="exact"/>
        <w:ind w:firstLineChars="0" w:firstLine="0"/>
      </w:pPr>
      <w:r>
        <w:rPr>
          <w:rFonts w:ascii="黑体" w:eastAsia="黑体" w:hint="eastAsia"/>
        </w:rPr>
        <w:t>C.1.3.2摊晾、拌曲、糖化</w:t>
      </w:r>
    </w:p>
    <w:p w14:paraId="2CF862B1" w14:textId="77777777" w:rsidR="00951AAE" w:rsidRDefault="00000000">
      <w:pPr>
        <w:pStyle w:val="afffffffa"/>
        <w:spacing w:line="440" w:lineRule="exact"/>
        <w:ind w:firstLine="420"/>
      </w:pPr>
      <w:r>
        <w:rPr>
          <w:rFonts w:hint="eastAsia"/>
        </w:rPr>
        <w:t>熟粮均匀倒入糖化箱中，降温到要求范围，按比例分两次下入磨碎的小曲，拌匀收箱成梯形体，盖上一层红糟进行糖化，糖化醅达到清香扑鼻，微甜，无酸味、异味、酒精味。</w:t>
      </w:r>
    </w:p>
    <w:p w14:paraId="4FEEF4D2" w14:textId="77777777" w:rsidR="00951AAE" w:rsidRDefault="00000000">
      <w:pPr>
        <w:pStyle w:val="afffffffa"/>
        <w:spacing w:line="440" w:lineRule="exact"/>
        <w:ind w:firstLineChars="0" w:firstLine="0"/>
        <w:rPr>
          <w:rFonts w:ascii="黑体" w:eastAsia="黑体"/>
        </w:rPr>
      </w:pPr>
      <w:r>
        <w:rPr>
          <w:rFonts w:ascii="黑体" w:eastAsia="黑体" w:hint="eastAsia"/>
        </w:rPr>
        <w:t>C.1.3.3入窖发酵</w:t>
      </w:r>
    </w:p>
    <w:p w14:paraId="1D32F1EF" w14:textId="77777777" w:rsidR="00951AAE" w:rsidRDefault="00000000">
      <w:pPr>
        <w:pStyle w:val="afffffffa"/>
        <w:numPr>
          <w:ilvl w:val="0"/>
          <w:numId w:val="24"/>
        </w:numPr>
        <w:spacing w:line="440" w:lineRule="exact"/>
        <w:ind w:firstLine="420"/>
        <w:rPr>
          <w:rFonts w:ascii="Times New Roman"/>
        </w:rPr>
      </w:pPr>
      <w:r>
        <w:rPr>
          <w:rFonts w:ascii="Times New Roman"/>
        </w:rPr>
        <w:t>按比例将糖化醅与红糟混合拌匀后下入小窖发酵；</w:t>
      </w:r>
    </w:p>
    <w:p w14:paraId="467828E7" w14:textId="77777777" w:rsidR="00951AAE" w:rsidRDefault="00000000">
      <w:pPr>
        <w:pStyle w:val="afffffffa"/>
        <w:numPr>
          <w:ilvl w:val="0"/>
          <w:numId w:val="24"/>
        </w:numPr>
        <w:spacing w:line="440" w:lineRule="exact"/>
        <w:ind w:firstLine="420"/>
        <w:rPr>
          <w:rFonts w:ascii="Times New Roman" w:eastAsia="黑体"/>
          <w:b/>
          <w:bCs/>
        </w:rPr>
      </w:pPr>
      <w:r>
        <w:rPr>
          <w:rFonts w:ascii="Times New Roman"/>
        </w:rPr>
        <w:t>用化纤布密封发酵，发酵期一般为</w:t>
      </w:r>
      <w:r>
        <w:rPr>
          <w:rFonts w:ascii="Times New Roman"/>
        </w:rPr>
        <w:t xml:space="preserve"> 10</w:t>
      </w:r>
      <w:r>
        <w:rPr>
          <w:rFonts w:ascii="Times New Roman"/>
        </w:rPr>
        <w:t>天左右。</w:t>
      </w:r>
    </w:p>
    <w:p w14:paraId="0AC5FFE9" w14:textId="77777777" w:rsidR="00951AAE" w:rsidRDefault="00000000">
      <w:pPr>
        <w:spacing w:line="440" w:lineRule="exact"/>
        <w:outlineLvl w:val="1"/>
        <w:rPr>
          <w:rFonts w:ascii="黑体" w:eastAsia="黑体"/>
        </w:rPr>
      </w:pPr>
      <w:r>
        <w:rPr>
          <w:rFonts w:ascii="黑体" w:eastAsia="黑体" w:hint="eastAsia"/>
        </w:rPr>
        <w:t>C.1.4香醅发酵</w:t>
      </w:r>
    </w:p>
    <w:p w14:paraId="68F746E3" w14:textId="77777777" w:rsidR="00951AAE" w:rsidRDefault="00000000">
      <w:pPr>
        <w:spacing w:line="440" w:lineRule="exact"/>
        <w:ind w:firstLineChars="200" w:firstLine="420"/>
        <w:outlineLvl w:val="1"/>
        <w:rPr>
          <w:rFonts w:ascii="黑体" w:eastAsia="黑体"/>
        </w:rPr>
      </w:pPr>
      <w:r>
        <w:rPr>
          <w:rFonts w:hint="eastAsia"/>
        </w:rPr>
        <w:t>香醅发酵传统上采用特殊工艺制作的大窖（泥窖）为发酵容器：</w:t>
      </w:r>
    </w:p>
    <w:p w14:paraId="716769F9" w14:textId="77777777" w:rsidR="00951AAE" w:rsidRDefault="00000000">
      <w:pPr>
        <w:spacing w:line="440" w:lineRule="exact"/>
        <w:outlineLvl w:val="1"/>
      </w:pPr>
      <w:r>
        <w:rPr>
          <w:rFonts w:ascii="黑体" w:eastAsia="黑体" w:hint="eastAsia"/>
        </w:rPr>
        <w:t>C.1.4.1</w:t>
      </w:r>
      <w:r>
        <w:rPr>
          <w:rFonts w:eastAsia="黑体"/>
        </w:rPr>
        <w:t>配料</w:t>
      </w:r>
      <w:r>
        <w:rPr>
          <w:rFonts w:eastAsia="黑体" w:hint="eastAsia"/>
        </w:rPr>
        <w:t>、堆积</w:t>
      </w:r>
    </w:p>
    <w:p w14:paraId="27596ACC" w14:textId="77777777" w:rsidR="00951AAE" w:rsidRDefault="00000000">
      <w:pPr>
        <w:numPr>
          <w:ilvl w:val="0"/>
          <w:numId w:val="25"/>
        </w:numPr>
        <w:spacing w:line="440" w:lineRule="exact"/>
        <w:ind w:firstLineChars="200" w:firstLine="420"/>
        <w:outlineLvl w:val="1"/>
      </w:pPr>
      <w:r>
        <w:rPr>
          <w:rFonts w:hint="eastAsia"/>
        </w:rPr>
        <w:t>红糟、董糟在晾堂分开摊凉；</w:t>
      </w:r>
    </w:p>
    <w:p w14:paraId="2C62D8F8" w14:textId="77777777" w:rsidR="00951AAE" w:rsidRDefault="00000000">
      <w:pPr>
        <w:numPr>
          <w:ilvl w:val="0"/>
          <w:numId w:val="25"/>
        </w:numPr>
        <w:spacing w:line="440" w:lineRule="exact"/>
        <w:ind w:firstLineChars="200" w:firstLine="420"/>
        <w:outlineLvl w:val="1"/>
      </w:pPr>
      <w:r>
        <w:rPr>
          <w:rFonts w:hint="eastAsia"/>
        </w:rPr>
        <w:t>晾后红糟、董糟按一定比例加入香糟、大曲拌匀经晾堂堆积。</w:t>
      </w:r>
    </w:p>
    <w:p w14:paraId="672A7929" w14:textId="77777777" w:rsidR="00951AAE" w:rsidRDefault="00000000">
      <w:pPr>
        <w:spacing w:line="440" w:lineRule="exact"/>
        <w:outlineLvl w:val="1"/>
      </w:pPr>
      <w:r>
        <w:rPr>
          <w:rFonts w:ascii="黑体" w:eastAsia="黑体" w:hint="eastAsia"/>
        </w:rPr>
        <w:t>C.1.4.2入窖发酵</w:t>
      </w:r>
    </w:p>
    <w:p w14:paraId="6376F647" w14:textId="77777777" w:rsidR="00951AAE" w:rsidRDefault="00000000">
      <w:pPr>
        <w:spacing w:line="440" w:lineRule="exact"/>
        <w:ind w:firstLineChars="200" w:firstLine="420"/>
        <w:outlineLvl w:val="1"/>
      </w:pPr>
      <w:r>
        <w:rPr>
          <w:rFonts w:hint="eastAsia"/>
        </w:rPr>
        <w:t>糟醅经晾堂堆积后下入大窖，温度升至一定范围踩窖下入下窖酒，依次循环至窖满。</w:t>
      </w:r>
    </w:p>
    <w:p w14:paraId="65D30092" w14:textId="77777777" w:rsidR="00951AAE" w:rsidRDefault="00000000">
      <w:pPr>
        <w:spacing w:line="440" w:lineRule="exact"/>
        <w:jc w:val="left"/>
        <w:rPr>
          <w:rFonts w:eastAsia="黑体"/>
        </w:rPr>
      </w:pPr>
      <w:r>
        <w:rPr>
          <w:rFonts w:ascii="黑体" w:eastAsia="黑体" w:hint="eastAsia"/>
        </w:rPr>
        <w:t>C.1.4.3</w:t>
      </w:r>
      <w:r>
        <w:rPr>
          <w:rFonts w:eastAsia="黑体"/>
        </w:rPr>
        <w:t>封窖</w:t>
      </w:r>
      <w:r>
        <w:rPr>
          <w:rFonts w:eastAsia="黑体" w:hint="eastAsia"/>
        </w:rPr>
        <w:t>、养护</w:t>
      </w:r>
    </w:p>
    <w:p w14:paraId="6AC9C7C3" w14:textId="77777777" w:rsidR="00951AAE" w:rsidRDefault="00000000">
      <w:pPr>
        <w:numPr>
          <w:ilvl w:val="0"/>
          <w:numId w:val="26"/>
        </w:numPr>
        <w:spacing w:line="440" w:lineRule="exact"/>
        <w:ind w:firstLineChars="200" w:firstLine="420"/>
        <w:outlineLvl w:val="1"/>
      </w:pPr>
      <w:r>
        <w:t>使用特殊工艺制作的封窖泥密封窖池，大窖发酵期</w:t>
      </w:r>
      <w:r>
        <w:t>12</w:t>
      </w:r>
      <w:r>
        <w:t>个月以上。</w:t>
      </w:r>
    </w:p>
    <w:p w14:paraId="5A01852A" w14:textId="77777777" w:rsidR="00951AAE" w:rsidRDefault="00000000">
      <w:pPr>
        <w:numPr>
          <w:ilvl w:val="0"/>
          <w:numId w:val="26"/>
        </w:numPr>
        <w:spacing w:line="440" w:lineRule="exact"/>
        <w:ind w:firstLineChars="200" w:firstLine="420"/>
        <w:outlineLvl w:val="1"/>
        <w:rPr>
          <w:rFonts w:eastAsia="黑体"/>
        </w:rPr>
      </w:pPr>
      <w:r>
        <w:t>发酵期间对大窖进行养护。</w:t>
      </w:r>
    </w:p>
    <w:p w14:paraId="075E89E2" w14:textId="77777777" w:rsidR="00951AAE" w:rsidRDefault="00000000">
      <w:pPr>
        <w:spacing w:line="440" w:lineRule="exact"/>
        <w:outlineLvl w:val="1"/>
        <w:rPr>
          <w:rFonts w:ascii="黑体" w:eastAsia="黑体"/>
        </w:rPr>
      </w:pPr>
      <w:r>
        <w:rPr>
          <w:rFonts w:ascii="黑体" w:eastAsia="黑体" w:hint="eastAsia"/>
        </w:rPr>
        <w:t>C.1.5串香蒸馏</w:t>
      </w:r>
    </w:p>
    <w:p w14:paraId="50DC4C9C" w14:textId="77777777" w:rsidR="00951AAE" w:rsidRDefault="00000000">
      <w:pPr>
        <w:pStyle w:val="afffffffa"/>
        <w:spacing w:line="440" w:lineRule="exact"/>
        <w:ind w:firstLine="420"/>
        <w:rPr>
          <w:rFonts w:hAnsi="宋体" w:cs="宋体"/>
          <w:szCs w:val="21"/>
          <w:lang w:bidi="ar"/>
        </w:rPr>
      </w:pPr>
      <w:r>
        <w:rPr>
          <w:rFonts w:hAnsi="宋体" w:cs="宋体" w:hint="eastAsia"/>
          <w:szCs w:val="21"/>
          <w:lang w:bidi="ar"/>
        </w:rPr>
        <w:t>采用传统串香工艺进行串蒸：上甑过程按照“轻、松、准、匀、薄、平”的要求操作，压汽上甑，不塌汽，不跑汽。</w:t>
      </w:r>
    </w:p>
    <w:p w14:paraId="2E73EEA4" w14:textId="77777777" w:rsidR="00951AAE" w:rsidRDefault="00000000">
      <w:pPr>
        <w:spacing w:line="440" w:lineRule="exact"/>
        <w:outlineLvl w:val="1"/>
      </w:pPr>
      <w:r>
        <w:rPr>
          <w:rFonts w:ascii="黑体" w:eastAsia="黑体" w:hint="eastAsia"/>
        </w:rPr>
        <w:t>C.1.5基酒贮存</w:t>
      </w:r>
    </w:p>
    <w:p w14:paraId="3096C79F" w14:textId="77777777" w:rsidR="00951AAE" w:rsidRDefault="00000000">
      <w:pPr>
        <w:pStyle w:val="afffffffa"/>
        <w:spacing w:line="440" w:lineRule="exact"/>
        <w:ind w:firstLine="420"/>
        <w:rPr>
          <w:rFonts w:ascii="Times New Roman"/>
        </w:rPr>
      </w:pPr>
      <w:r>
        <w:rPr>
          <w:rFonts w:ascii="Times New Roman"/>
        </w:rPr>
        <w:t>制定基酒验收标准：</w:t>
      </w:r>
    </w:p>
    <w:p w14:paraId="2374E186" w14:textId="77777777" w:rsidR="00951AAE" w:rsidRDefault="00000000">
      <w:pPr>
        <w:pStyle w:val="afffffffa"/>
        <w:numPr>
          <w:ilvl w:val="0"/>
          <w:numId w:val="27"/>
        </w:numPr>
        <w:spacing w:line="440" w:lineRule="exact"/>
        <w:ind w:firstLine="420"/>
        <w:rPr>
          <w:rFonts w:ascii="Times New Roman"/>
        </w:rPr>
      </w:pPr>
      <w:r>
        <w:rPr>
          <w:rFonts w:ascii="Times New Roman"/>
        </w:rPr>
        <w:t>按质量等级分别入库贮存，以保证基酒多样性。</w:t>
      </w:r>
    </w:p>
    <w:p w14:paraId="55FCA573" w14:textId="77777777" w:rsidR="00951AAE" w:rsidRDefault="00000000">
      <w:pPr>
        <w:pStyle w:val="afffffffa"/>
        <w:numPr>
          <w:ilvl w:val="0"/>
          <w:numId w:val="27"/>
        </w:numPr>
        <w:spacing w:line="440" w:lineRule="exact"/>
        <w:ind w:firstLine="420"/>
        <w:rPr>
          <w:rFonts w:ascii="Times New Roman"/>
        </w:rPr>
      </w:pPr>
      <w:r>
        <w:rPr>
          <w:rFonts w:ascii="Times New Roman"/>
        </w:rPr>
        <w:lastRenderedPageBreak/>
        <w:t>传统上宜选用陶坛作为贮存容器；</w:t>
      </w:r>
    </w:p>
    <w:p w14:paraId="58640976" w14:textId="77777777" w:rsidR="00951AAE" w:rsidRDefault="00000000">
      <w:pPr>
        <w:pStyle w:val="afffffffa"/>
        <w:numPr>
          <w:ilvl w:val="0"/>
          <w:numId w:val="27"/>
        </w:numPr>
        <w:spacing w:line="440" w:lineRule="exact"/>
        <w:ind w:firstLine="420"/>
        <w:rPr>
          <w:rFonts w:ascii="Times New Roman"/>
        </w:rPr>
      </w:pPr>
      <w:r>
        <w:rPr>
          <w:rFonts w:ascii="Times New Roman"/>
        </w:rPr>
        <w:t>基酒宜长期贮存。</w:t>
      </w:r>
    </w:p>
    <w:p w14:paraId="10CBE829" w14:textId="77777777" w:rsidR="00951AAE" w:rsidRDefault="00000000">
      <w:pPr>
        <w:pStyle w:val="aff0"/>
        <w:numPr>
          <w:ilvl w:val="0"/>
          <w:numId w:val="0"/>
        </w:numPr>
        <w:spacing w:before="161" w:after="161" w:line="440" w:lineRule="exact"/>
      </w:pPr>
      <w:r>
        <w:t>C</w:t>
      </w:r>
      <w:r>
        <w:rPr>
          <w:rFonts w:hint="eastAsia"/>
        </w:rPr>
        <w:t>.1.</w:t>
      </w:r>
      <w:r>
        <w:t>6</w:t>
      </w:r>
      <w:r>
        <w:rPr>
          <w:rFonts w:hint="eastAsia"/>
        </w:rPr>
        <w:t>勾调</w:t>
      </w:r>
    </w:p>
    <w:p w14:paraId="79961CC5" w14:textId="77777777" w:rsidR="00951AAE" w:rsidRDefault="00000000">
      <w:pPr>
        <w:pStyle w:val="afffffffa"/>
        <w:spacing w:line="440" w:lineRule="exact"/>
        <w:ind w:firstLine="420"/>
        <w:rPr>
          <w:rFonts w:ascii="Times New Roman"/>
        </w:rPr>
      </w:pPr>
      <w:r>
        <w:rPr>
          <w:rFonts w:ascii="Times New Roman"/>
        </w:rPr>
        <w:t>依据产品风格和定位设计，确定勾调方案：</w:t>
      </w:r>
    </w:p>
    <w:p w14:paraId="0EDAB465" w14:textId="77777777" w:rsidR="00951AAE" w:rsidRDefault="00000000">
      <w:pPr>
        <w:pStyle w:val="afffffffa"/>
        <w:numPr>
          <w:ilvl w:val="0"/>
          <w:numId w:val="28"/>
        </w:numPr>
        <w:spacing w:line="440" w:lineRule="exact"/>
        <w:ind w:firstLine="420"/>
        <w:rPr>
          <w:rFonts w:ascii="Times New Roman"/>
        </w:rPr>
      </w:pPr>
      <w:r>
        <w:rPr>
          <w:rFonts w:ascii="Times New Roman"/>
        </w:rPr>
        <w:t>根据基酒的轮次、质量等级、风格等因素，按产品质量标准进行调配、组合一定数量的基酒，形成勾调小样，经感官评价、理化检验等确定勾调方案；</w:t>
      </w:r>
    </w:p>
    <w:p w14:paraId="77473FDC" w14:textId="77777777" w:rsidR="00951AAE" w:rsidRDefault="00000000">
      <w:pPr>
        <w:pStyle w:val="afffffffa"/>
        <w:numPr>
          <w:ilvl w:val="0"/>
          <w:numId w:val="28"/>
        </w:numPr>
        <w:spacing w:line="440" w:lineRule="exact"/>
        <w:ind w:firstLine="420"/>
        <w:rPr>
          <w:rFonts w:ascii="Times New Roman" w:eastAsia="黑体"/>
        </w:rPr>
      </w:pPr>
      <w:r>
        <w:rPr>
          <w:rFonts w:ascii="Times New Roman"/>
        </w:rPr>
        <w:t>按照勾调方案进行批量组合，感官特性和理化特性与小样一致。</w:t>
      </w:r>
    </w:p>
    <w:p w14:paraId="0369CB78" w14:textId="77777777" w:rsidR="00951AAE" w:rsidRDefault="00000000">
      <w:pPr>
        <w:spacing w:line="440" w:lineRule="exact"/>
        <w:outlineLvl w:val="1"/>
        <w:rPr>
          <w:rFonts w:ascii="黑体" w:eastAsia="黑体"/>
        </w:rPr>
      </w:pPr>
      <w:r>
        <w:rPr>
          <w:rFonts w:ascii="黑体" w:eastAsia="黑体" w:hint="eastAsia"/>
        </w:rPr>
        <w:t>C.</w:t>
      </w:r>
      <w:r>
        <w:rPr>
          <w:rFonts w:ascii="黑体" w:eastAsia="黑体"/>
        </w:rPr>
        <w:t>2</w:t>
      </w:r>
      <w:r>
        <w:rPr>
          <w:rFonts w:ascii="黑体" w:eastAsia="黑体" w:hint="eastAsia"/>
        </w:rPr>
        <w:t>生产工艺流程</w:t>
      </w:r>
    </w:p>
    <w:p w14:paraId="0CAF677B" w14:textId="77777777" w:rsidR="00951AAE" w:rsidRDefault="00000000">
      <w:pPr>
        <w:spacing w:line="440" w:lineRule="exact"/>
        <w:ind w:firstLineChars="200" w:firstLine="420"/>
        <w:outlineLvl w:val="1"/>
        <w:rPr>
          <w:rFonts w:ascii="宋体" w:hAnsi="宋体" w:cs="宋体"/>
          <w:kern w:val="0"/>
          <w:szCs w:val="21"/>
          <w:lang w:bidi="ar"/>
        </w:rPr>
      </w:pPr>
      <w:r>
        <w:rPr>
          <w:rFonts w:ascii="宋体" w:hAnsi="宋体" w:cs="宋体" w:hint="eastAsia"/>
          <w:kern w:val="0"/>
          <w:szCs w:val="21"/>
          <w:lang w:bidi="ar"/>
        </w:rPr>
        <w:t>董香型白酒主要生产工艺流程示例见图C.1。</w:t>
      </w:r>
    </w:p>
    <w:p w14:paraId="40218598" w14:textId="77777777" w:rsidR="00951AAE" w:rsidRDefault="00000000">
      <w:pPr>
        <w:widowControl/>
        <w:spacing w:after="4" w:line="269" w:lineRule="auto"/>
        <w:ind w:right="214"/>
        <w:jc w:val="left"/>
        <w:rPr>
          <w:rFonts w:ascii="宋体" w:hAnsi="宋体" w:cs="宋体"/>
          <w:color w:val="000000"/>
          <w:szCs w:val="22"/>
        </w:rPr>
      </w:pPr>
      <w:r>
        <w:rPr>
          <w:rFonts w:ascii="宋体" w:hAnsi="宋体" w:cs="宋体" w:hint="eastAsia"/>
          <w:noProof/>
          <w:color w:val="000000"/>
          <w:szCs w:val="22"/>
        </w:rPr>
        <w:drawing>
          <wp:inline distT="0" distB="0" distL="114300" distR="114300" wp14:anchorId="4613E280" wp14:editId="03E510E2">
            <wp:extent cx="5938520" cy="2457450"/>
            <wp:effectExtent l="0" t="0" r="0" b="0"/>
            <wp:docPr id="6" name="图片 6" descr="73a6b64b98fe2925916e3d2b2c20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3a6b64b98fe2925916e3d2b2c20fdf"/>
                    <pic:cNvPicPr>
                      <a:picLocks noChangeAspect="1"/>
                    </pic:cNvPicPr>
                  </pic:nvPicPr>
                  <pic:blipFill>
                    <a:blip r:embed="rId20"/>
                    <a:srcRect t="8791"/>
                    <a:stretch>
                      <a:fillRect/>
                    </a:stretch>
                  </pic:blipFill>
                  <pic:spPr>
                    <a:xfrm>
                      <a:off x="0" y="0"/>
                      <a:ext cx="5938520" cy="2457450"/>
                    </a:xfrm>
                    <a:prstGeom prst="rect">
                      <a:avLst/>
                    </a:prstGeom>
                  </pic:spPr>
                </pic:pic>
              </a:graphicData>
            </a:graphic>
          </wp:inline>
        </w:drawing>
      </w:r>
    </w:p>
    <w:p w14:paraId="610EDCA0" w14:textId="77777777" w:rsidR="00951AAE" w:rsidRDefault="00000000">
      <w:pPr>
        <w:widowControl/>
        <w:spacing w:after="4" w:line="269" w:lineRule="auto"/>
        <w:ind w:right="214"/>
        <w:jc w:val="center"/>
        <w:rPr>
          <w:rFonts w:ascii="宋体" w:hAnsi="宋体" w:cs="宋体"/>
          <w:color w:val="000000"/>
          <w:szCs w:val="22"/>
        </w:rPr>
      </w:pPr>
      <w:r>
        <w:rPr>
          <w:rFonts w:ascii="黑体" w:eastAsia="黑体" w:hint="eastAsia"/>
        </w:rPr>
        <w:t>图C.1董香型白酒生产工艺流程</w:t>
      </w:r>
    </w:p>
    <w:p w14:paraId="1232E01D" w14:textId="77777777" w:rsidR="00951AAE" w:rsidRDefault="00000000">
      <w:pPr>
        <w:widowControl/>
        <w:jc w:val="left"/>
        <w:rPr>
          <w:rFonts w:ascii="宋体" w:hAnsi="宋体" w:cs="宋体"/>
          <w:color w:val="000000"/>
          <w:szCs w:val="22"/>
        </w:rPr>
      </w:pPr>
      <w:r>
        <w:rPr>
          <w:rFonts w:ascii="宋体" w:hAnsi="宋体" w:cs="宋体"/>
          <w:color w:val="000000"/>
          <w:szCs w:val="22"/>
        </w:rPr>
        <w:br w:type="page"/>
      </w:r>
    </w:p>
    <w:p w14:paraId="44CC60EC" w14:textId="77777777" w:rsidR="00951AAE" w:rsidRDefault="00000000">
      <w:pPr>
        <w:spacing w:beforeLines="50" w:before="161" w:afterLines="50" w:after="161"/>
        <w:jc w:val="center"/>
        <w:outlineLvl w:val="1"/>
        <w:rPr>
          <w:rFonts w:ascii="黑体" w:eastAsia="黑体"/>
        </w:rPr>
      </w:pPr>
      <w:r>
        <w:rPr>
          <w:rFonts w:ascii="黑体" w:eastAsia="黑体" w:hint="eastAsia"/>
        </w:rPr>
        <w:lastRenderedPageBreak/>
        <w:t>附录D</w:t>
      </w:r>
    </w:p>
    <w:p w14:paraId="6FAF13E6" w14:textId="77777777" w:rsidR="00951AAE" w:rsidRDefault="00000000">
      <w:pPr>
        <w:spacing w:beforeLines="50" w:before="161" w:afterLines="50" w:after="161"/>
        <w:jc w:val="center"/>
        <w:outlineLvl w:val="1"/>
        <w:rPr>
          <w:rFonts w:ascii="黑体" w:eastAsia="黑体"/>
        </w:rPr>
      </w:pPr>
      <w:r>
        <w:rPr>
          <w:rFonts w:ascii="黑体" w:eastAsia="黑体" w:hint="eastAsia"/>
        </w:rPr>
        <w:t>(资料性）</w:t>
      </w:r>
    </w:p>
    <w:p w14:paraId="2A9B5A6A" w14:textId="77777777" w:rsidR="00951AAE" w:rsidRDefault="00000000">
      <w:pPr>
        <w:spacing w:beforeLines="50" w:before="161" w:afterLines="50" w:after="161"/>
        <w:jc w:val="center"/>
        <w:outlineLvl w:val="1"/>
        <w:rPr>
          <w:rFonts w:ascii="黑体" w:eastAsia="黑体"/>
        </w:rPr>
      </w:pPr>
      <w:r>
        <w:rPr>
          <w:rFonts w:ascii="黑体" w:eastAsia="黑体" w:hint="eastAsia"/>
        </w:rPr>
        <w:t>董香型白酒风味轮及不同级别董香型白酒香气特征剖面示意图例</w:t>
      </w:r>
    </w:p>
    <w:p w14:paraId="24E851BA" w14:textId="77777777" w:rsidR="00951AAE" w:rsidRDefault="00000000">
      <w:pPr>
        <w:widowControl/>
        <w:spacing w:after="4" w:line="269" w:lineRule="auto"/>
        <w:ind w:right="214"/>
        <w:jc w:val="center"/>
        <w:rPr>
          <w:rFonts w:ascii="宋体" w:hAnsi="宋体" w:cs="宋体"/>
          <w:color w:val="000000"/>
          <w:szCs w:val="22"/>
        </w:rPr>
      </w:pPr>
      <w:r>
        <w:rPr>
          <w:rFonts w:ascii="宋体" w:hAnsi="宋体" w:cs="宋体" w:hint="eastAsia"/>
          <w:noProof/>
          <w:color w:val="000000"/>
          <w:szCs w:val="22"/>
        </w:rPr>
        <w:drawing>
          <wp:inline distT="0" distB="0" distL="114300" distR="114300" wp14:anchorId="05C5736A" wp14:editId="02E95DA9">
            <wp:extent cx="3762375" cy="3671570"/>
            <wp:effectExtent l="0" t="0" r="9525" b="5080"/>
            <wp:docPr id="8" name="图片 8" descr="5936c08572439fd216a984783fe0b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936c08572439fd216a984783fe0b3b"/>
                    <pic:cNvPicPr>
                      <a:picLocks noChangeAspect="1"/>
                    </pic:cNvPicPr>
                  </pic:nvPicPr>
                  <pic:blipFill>
                    <a:blip r:embed="rId21"/>
                    <a:stretch>
                      <a:fillRect/>
                    </a:stretch>
                  </pic:blipFill>
                  <pic:spPr>
                    <a:xfrm>
                      <a:off x="0" y="0"/>
                      <a:ext cx="3762375" cy="3671570"/>
                    </a:xfrm>
                    <a:prstGeom prst="rect">
                      <a:avLst/>
                    </a:prstGeom>
                  </pic:spPr>
                </pic:pic>
              </a:graphicData>
            </a:graphic>
          </wp:inline>
        </w:drawing>
      </w:r>
    </w:p>
    <w:p w14:paraId="7F940F67" w14:textId="77777777" w:rsidR="00951AAE" w:rsidRDefault="00000000">
      <w:pPr>
        <w:spacing w:beforeLines="50" w:before="161" w:afterLines="50" w:after="161"/>
        <w:jc w:val="center"/>
        <w:outlineLvl w:val="1"/>
        <w:rPr>
          <w:rFonts w:ascii="黑体" w:eastAsia="黑体"/>
        </w:rPr>
      </w:pPr>
      <w:r>
        <w:rPr>
          <w:rFonts w:ascii="黑体" w:eastAsia="黑体" w:hint="eastAsia"/>
        </w:rPr>
        <w:t>图D.1董香型白酒风味轮</w:t>
      </w:r>
    </w:p>
    <w:p w14:paraId="6E1FE384" w14:textId="77777777" w:rsidR="00951AAE" w:rsidRDefault="00951AAE">
      <w:pPr>
        <w:spacing w:beforeLines="50" w:before="161" w:afterLines="50" w:after="161"/>
        <w:jc w:val="center"/>
        <w:outlineLvl w:val="1"/>
        <w:rPr>
          <w:rFonts w:ascii="黑体" w:eastAsia="黑体"/>
        </w:rPr>
      </w:pPr>
    </w:p>
    <w:p w14:paraId="58683DF5" w14:textId="77777777" w:rsidR="00951AAE" w:rsidRDefault="00000000">
      <w:pPr>
        <w:spacing w:beforeLines="50" w:before="161" w:afterLines="50" w:after="161"/>
        <w:jc w:val="center"/>
        <w:outlineLvl w:val="1"/>
        <w:rPr>
          <w:rFonts w:ascii="黑体" w:eastAsia="黑体"/>
        </w:rPr>
      </w:pPr>
      <w:r>
        <w:rPr>
          <w:rFonts w:ascii="黑体" w:eastAsia="黑体" w:hint="eastAsia"/>
          <w:noProof/>
        </w:rPr>
        <w:drawing>
          <wp:inline distT="0" distB="0" distL="114300" distR="114300" wp14:anchorId="4DBAE00E" wp14:editId="153253C1">
            <wp:extent cx="5291455" cy="2317750"/>
            <wp:effectExtent l="0" t="0" r="4445" b="6350"/>
            <wp:docPr id="9" name="图片 9" descr="657a38fc416fb687753bbf73cb333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57a38fc416fb687753bbf73cb3334d"/>
                    <pic:cNvPicPr>
                      <a:picLocks noChangeAspect="1"/>
                    </pic:cNvPicPr>
                  </pic:nvPicPr>
                  <pic:blipFill>
                    <a:blip r:embed="rId22"/>
                    <a:srcRect t="9101" b="9952"/>
                    <a:stretch>
                      <a:fillRect/>
                    </a:stretch>
                  </pic:blipFill>
                  <pic:spPr>
                    <a:xfrm>
                      <a:off x="0" y="0"/>
                      <a:ext cx="5291455" cy="2317750"/>
                    </a:xfrm>
                    <a:prstGeom prst="rect">
                      <a:avLst/>
                    </a:prstGeom>
                  </pic:spPr>
                </pic:pic>
              </a:graphicData>
            </a:graphic>
          </wp:inline>
        </w:drawing>
      </w:r>
    </w:p>
    <w:p w14:paraId="321DB559" w14:textId="77777777" w:rsidR="00951AAE" w:rsidRDefault="00000000">
      <w:pPr>
        <w:spacing w:beforeLines="50" w:before="161" w:afterLines="50" w:after="161"/>
        <w:jc w:val="center"/>
        <w:outlineLvl w:val="1"/>
        <w:rPr>
          <w:rFonts w:ascii="黑体" w:eastAsia="黑体"/>
        </w:rPr>
      </w:pPr>
      <w:r>
        <w:rPr>
          <w:rFonts w:ascii="黑体" w:eastAsia="黑体" w:hint="eastAsia"/>
        </w:rPr>
        <w:t>图D.2不同级别董香型白酒香气特征剖面示意图例</w:t>
      </w:r>
    </w:p>
    <w:p w14:paraId="38C2ECE7" w14:textId="77777777" w:rsidR="00951AAE" w:rsidRDefault="00000000">
      <w:pPr>
        <w:tabs>
          <w:tab w:val="center" w:pos="4201"/>
          <w:tab w:val="right" w:leader="dot" w:pos="9298"/>
        </w:tabs>
        <w:autoSpaceDE w:val="0"/>
        <w:autoSpaceDN w:val="0"/>
        <w:ind w:left="1470"/>
        <w:rPr>
          <w:u w:val="single"/>
        </w:rPr>
      </w:pPr>
      <w:r>
        <w:rPr>
          <w:rFonts w:ascii="宋体" w:hAnsi="宋体" w:hint="eastAsia"/>
          <w:noProof/>
          <w:szCs w:val="21"/>
        </w:rPr>
        <mc:AlternateContent>
          <mc:Choice Requires="wps">
            <w:drawing>
              <wp:anchor distT="0" distB="0" distL="114300" distR="114300" simplePos="0" relativeHeight="251659776" behindDoc="0" locked="0" layoutInCell="1" allowOverlap="1" wp14:anchorId="46C3D55A" wp14:editId="61DCA70C">
                <wp:simplePos x="0" y="0"/>
                <wp:positionH relativeFrom="column">
                  <wp:posOffset>1398905</wp:posOffset>
                </wp:positionH>
                <wp:positionV relativeFrom="paragraph">
                  <wp:posOffset>57150</wp:posOffset>
                </wp:positionV>
                <wp:extent cx="2962275" cy="0"/>
                <wp:effectExtent l="0" t="0" r="0" b="0"/>
                <wp:wrapNone/>
                <wp:docPr id="16" name="自选图形 7"/>
                <wp:cNvGraphicFramePr/>
                <a:graphic xmlns:a="http://schemas.openxmlformats.org/drawingml/2006/main">
                  <a:graphicData uri="http://schemas.microsoft.com/office/word/2010/wordprocessingShape">
                    <wps:wsp>
                      <wps:cNvCnPr/>
                      <wps:spPr>
                        <a:xfrm>
                          <a:off x="0" y="0"/>
                          <a:ext cx="29622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xmlns:wpsCustomData="http://www.wps.cn/officeDocument/2013/wpsCustomData">
            <w:pict>
              <v:shape id="自选图形 7" o:spid="_x0000_s1026" o:spt="32" type="#_x0000_t32" style="position:absolute;left:0pt;margin-left:110.15pt;margin-top:4.5pt;height:0pt;width:233.25pt;z-index:251662336;mso-width-relative:page;mso-height-relative:page;" filled="f" stroked="t" coordsize="21600,21600" o:gfxdata="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CxNbd1QAAAAcBAAAPAAAAAAAAAAEAIAAAACIAAABkcnMvZG93bnJldi54bWxQ&#10;SwECFAAUAAAACACHTuJALGjEa/oBAADyAwAADgAAAAAAAAABACAAAAAkAQAAZHJzL2Uyb0RvYy54&#10;bWxQSwUGAAAAAAYABgBZAQAAkAUAAAAA&#10;">
                <v:fill on="f" focussize="0,0"/>
                <v:stroke color="#000000" joinstyle="round"/>
                <v:imagedata o:title=""/>
                <o:lock v:ext="edit" aspectratio="f"/>
              </v:shape>
            </w:pict>
          </mc:Fallback>
        </mc:AlternateContent>
      </w:r>
    </w:p>
    <w:sectPr w:rsidR="00951AAE">
      <w:pgSz w:w="11906" w:h="16838"/>
      <w:pgMar w:top="567" w:right="1134" w:bottom="1134" w:left="1417" w:header="1418" w:footer="1134" w:gutter="0"/>
      <w:pgNumType w:start="1"/>
      <w:cols w:space="0"/>
      <w:formProt w:val="0"/>
      <w:docGrid w:type="lines" w:linePitch="32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4A655" w14:textId="77777777" w:rsidR="00EC19AF" w:rsidRDefault="00EC19AF">
      <w:r>
        <w:separator/>
      </w:r>
    </w:p>
  </w:endnote>
  <w:endnote w:type="continuationSeparator" w:id="0">
    <w:p w14:paraId="62DFF816" w14:textId="77777777" w:rsidR="00EC19AF" w:rsidRDefault="00EC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FZSSK--GBK1-0">
    <w:altName w:val="Segoe Print"/>
    <w:charset w:val="00"/>
    <w:family w:val="roman"/>
    <w:pitch w:val="default"/>
    <w:sig w:usb0="00000000" w:usb1="00000000" w:usb2="00000000" w:usb3="00000000" w:csb0="00040001" w:csb1="00000000"/>
  </w:font>
  <w:font w:name="E-BZ">
    <w:altName w:val="Cambria"/>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91FB" w14:textId="77777777" w:rsidR="00951AAE" w:rsidRDefault="00000000">
    <w:pPr>
      <w:pStyle w:val="afff4"/>
      <w:framePr w:wrap="around" w:vAnchor="text" w:hAnchor="margin" w:xAlign="center" w:y="1"/>
      <w:rPr>
        <w:rStyle w:val="afffe"/>
      </w:rPr>
    </w:pPr>
    <w:r>
      <w:fldChar w:fldCharType="begin"/>
    </w:r>
    <w:r>
      <w:rPr>
        <w:rStyle w:val="afffe"/>
      </w:rPr>
      <w:instrText xml:space="preserve">PAGE  </w:instrText>
    </w:r>
    <w:r>
      <w:fldChar w:fldCharType="separate"/>
    </w:r>
    <w:r>
      <w:rPr>
        <w:rStyle w:val="afffe"/>
      </w:rPr>
      <w:t>1</w:t>
    </w:r>
    <w:r>
      <w:fldChar w:fldCharType="end"/>
    </w:r>
  </w:p>
  <w:p w14:paraId="3A991FAD" w14:textId="77777777" w:rsidR="00951AAE" w:rsidRDefault="00951AAE">
    <w:pPr>
      <w:pStyle w:val="af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CE5B" w14:textId="77777777" w:rsidR="00951AAE" w:rsidRDefault="00000000">
    <w:pPr>
      <w:pStyle w:val="afff4"/>
      <w:framePr w:wrap="around" w:vAnchor="text" w:hAnchor="margin" w:xAlign="center" w:y="1"/>
      <w:rPr>
        <w:rStyle w:val="afffe"/>
      </w:rPr>
    </w:pPr>
    <w:r>
      <w:fldChar w:fldCharType="begin"/>
    </w:r>
    <w:r>
      <w:rPr>
        <w:rStyle w:val="afffe"/>
      </w:rPr>
      <w:instrText xml:space="preserve">PAGE  </w:instrText>
    </w:r>
    <w:r>
      <w:fldChar w:fldCharType="separate"/>
    </w:r>
    <w:r>
      <w:rPr>
        <w:rStyle w:val="afffe"/>
      </w:rPr>
      <w:t>1</w:t>
    </w:r>
    <w:r>
      <w:fldChar w:fldCharType="end"/>
    </w:r>
  </w:p>
  <w:p w14:paraId="39C96C13" w14:textId="77777777" w:rsidR="00951AAE" w:rsidRDefault="00951AAE">
    <w:pPr>
      <w:pStyle w:val="afff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48F49" w14:textId="77777777" w:rsidR="00EC19AF" w:rsidRDefault="00EC19AF">
      <w:r>
        <w:separator/>
      </w:r>
    </w:p>
  </w:footnote>
  <w:footnote w:type="continuationSeparator" w:id="0">
    <w:p w14:paraId="293B2E93" w14:textId="77777777" w:rsidR="00EC19AF" w:rsidRDefault="00EC1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45ED" w14:textId="77777777" w:rsidR="00951AAE" w:rsidRDefault="00000000">
    <w:pPr>
      <w:pStyle w:val="20"/>
      <w:framePr w:w="0" w:hRule="auto" w:hSpace="0" w:wrap="auto" w:vAnchor="margin" w:hAnchor="text" w:xAlign="left" w:yAlign="inline"/>
      <w:wordWrap w:val="0"/>
      <w:rPr>
        <w:rFonts w:ascii="宋体" w:eastAsia="宋体" w:hAnsi="宋体"/>
        <w:sz w:val="18"/>
        <w:szCs w:val="18"/>
      </w:rPr>
    </w:pPr>
    <w:r>
      <w:rPr>
        <w:rFonts w:ascii="宋体" w:eastAsia="宋体" w:hAnsi="宋体" w:hint="eastAsia"/>
        <w:sz w:val="18"/>
        <w:szCs w:val="18"/>
      </w:rPr>
      <w:t>T/CBJ XXXX-202X</w:t>
    </w:r>
  </w:p>
  <w:p w14:paraId="58F773F5" w14:textId="77777777" w:rsidR="00951AAE" w:rsidRDefault="00951AAE">
    <w:pPr>
      <w:pStyle w:val="aff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F8DFD" w14:textId="77777777" w:rsidR="00951AAE" w:rsidRDefault="00000000">
    <w:pPr>
      <w:pStyle w:val="20"/>
      <w:framePr w:w="0" w:hRule="auto" w:hSpace="0" w:wrap="auto" w:vAnchor="margin" w:hAnchor="text" w:xAlign="left" w:yAlign="inline"/>
      <w:pBdr>
        <w:bottom w:val="none" w:sz="0" w:space="1" w:color="auto"/>
      </w:pBdr>
      <w:wordWrap w:val="0"/>
      <w:spacing w:before="100" w:beforeAutospacing="1"/>
      <w:rPr>
        <w:rFonts w:ascii="宋体" w:eastAsia="宋体" w:hAnsi="宋体"/>
        <w:sz w:val="18"/>
        <w:szCs w:val="18"/>
      </w:rPr>
    </w:pPr>
    <w:r>
      <w:rPr>
        <w:rFonts w:ascii="宋体" w:eastAsia="宋体" w:hAnsi="宋体" w:hint="eastAsia"/>
        <w:sz w:val="18"/>
        <w:szCs w:val="18"/>
      </w:rPr>
      <w:t xml:space="preserve">T/CBJ </w:t>
    </w:r>
    <w:r>
      <w:rPr>
        <w:rFonts w:ascii="宋体" w:eastAsia="宋体" w:hAnsi="宋体"/>
        <w:sz w:val="18"/>
        <w:szCs w:val="18"/>
      </w:rPr>
      <w:t>XXXX</w:t>
    </w:r>
    <w:r>
      <w:rPr>
        <w:rFonts w:ascii="宋体" w:eastAsia="宋体" w:hAnsi="宋体" w:hint="eastAsia"/>
        <w:sz w:val="18"/>
        <w:szCs w:val="18"/>
      </w:rPr>
      <w:t>-202</w:t>
    </w:r>
    <w:r>
      <w:rPr>
        <w:rFonts w:ascii="宋体" w:eastAsia="宋体" w:hAnsi="宋体"/>
        <w:sz w:val="18"/>
        <w:szCs w:val="18"/>
      </w:rP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F016B1"/>
    <w:multiLevelType w:val="singleLevel"/>
    <w:tmpl w:val="8CF016B1"/>
    <w:lvl w:ilvl="0">
      <w:start w:val="1"/>
      <w:numFmt w:val="lowerLetter"/>
      <w:lvlText w:val="%1)"/>
      <w:lvlJc w:val="left"/>
      <w:pPr>
        <w:tabs>
          <w:tab w:val="left" w:pos="312"/>
        </w:tabs>
      </w:pPr>
    </w:lvl>
  </w:abstractNum>
  <w:abstractNum w:abstractNumId="1" w15:restartNumberingAfterBreak="0">
    <w:nsid w:val="91C23E1C"/>
    <w:multiLevelType w:val="singleLevel"/>
    <w:tmpl w:val="91C23E1C"/>
    <w:lvl w:ilvl="0">
      <w:start w:val="1"/>
      <w:numFmt w:val="lowerLetter"/>
      <w:lvlText w:val="%1)"/>
      <w:lvlJc w:val="left"/>
      <w:pPr>
        <w:tabs>
          <w:tab w:val="left" w:pos="312"/>
        </w:tabs>
      </w:pPr>
    </w:lvl>
  </w:abstractNum>
  <w:abstractNum w:abstractNumId="2" w15:restartNumberingAfterBreak="0">
    <w:nsid w:val="A7281291"/>
    <w:multiLevelType w:val="singleLevel"/>
    <w:tmpl w:val="A7281291"/>
    <w:lvl w:ilvl="0">
      <w:start w:val="1"/>
      <w:numFmt w:val="lowerLetter"/>
      <w:lvlText w:val="%1)"/>
      <w:lvlJc w:val="left"/>
      <w:pPr>
        <w:tabs>
          <w:tab w:val="left" w:pos="312"/>
        </w:tabs>
      </w:pPr>
    </w:lvl>
  </w:abstractNum>
  <w:abstractNum w:abstractNumId="3" w15:restartNumberingAfterBreak="0">
    <w:nsid w:val="FEC11EE3"/>
    <w:multiLevelType w:val="singleLevel"/>
    <w:tmpl w:val="FEC11EE3"/>
    <w:lvl w:ilvl="0">
      <w:start w:val="1"/>
      <w:numFmt w:val="lowerLetter"/>
      <w:lvlText w:val="%1)"/>
      <w:lvlJc w:val="left"/>
      <w:pPr>
        <w:tabs>
          <w:tab w:val="left" w:pos="312"/>
        </w:tabs>
      </w:pPr>
    </w:lvl>
  </w:abstractNum>
  <w:abstractNum w:abstractNumId="4" w15:restartNumberingAfterBreak="0">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5" w15:restartNumberingAfterBreak="0">
    <w:nsid w:val="0856A28F"/>
    <w:multiLevelType w:val="singleLevel"/>
    <w:tmpl w:val="0856A28F"/>
    <w:lvl w:ilvl="0">
      <w:start w:val="1"/>
      <w:numFmt w:val="lowerLetter"/>
      <w:lvlText w:val="%1)"/>
      <w:lvlJc w:val="left"/>
      <w:pPr>
        <w:tabs>
          <w:tab w:val="left" w:pos="312"/>
        </w:tabs>
      </w:pPr>
    </w:lvl>
  </w:abstractNum>
  <w:abstractNum w:abstractNumId="6" w15:restartNumberingAfterBreak="0">
    <w:nsid w:val="0889D6D5"/>
    <w:multiLevelType w:val="singleLevel"/>
    <w:tmpl w:val="0889D6D5"/>
    <w:lvl w:ilvl="0">
      <w:start w:val="1"/>
      <w:numFmt w:val="lowerLetter"/>
      <w:lvlText w:val="%1)"/>
      <w:lvlJc w:val="left"/>
      <w:pPr>
        <w:tabs>
          <w:tab w:val="left" w:pos="312"/>
        </w:tabs>
      </w:pPr>
    </w:lvl>
  </w:abstractNum>
  <w:abstractNum w:abstractNumId="7" w15:restartNumberingAfterBreak="0">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9" w15:restartNumberingAfterBreak="0">
    <w:nsid w:val="0DBF8F36"/>
    <w:multiLevelType w:val="singleLevel"/>
    <w:tmpl w:val="0DBF8F36"/>
    <w:lvl w:ilvl="0">
      <w:start w:val="1"/>
      <w:numFmt w:val="lowerLetter"/>
      <w:lvlText w:val="%1)"/>
      <w:lvlJc w:val="left"/>
      <w:pPr>
        <w:tabs>
          <w:tab w:val="left" w:pos="312"/>
        </w:tabs>
      </w:pPr>
    </w:lvl>
  </w:abstractNum>
  <w:abstractNum w:abstractNumId="10" w15:restartNumberingAfterBreak="0">
    <w:nsid w:val="0DDE2B46"/>
    <w:multiLevelType w:val="multilevel"/>
    <w:tmpl w:val="0DDE2B4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11" w15:restartNumberingAfterBreak="0">
    <w:nsid w:val="1D58669A"/>
    <w:multiLevelType w:val="singleLevel"/>
    <w:tmpl w:val="1D58669A"/>
    <w:lvl w:ilvl="0">
      <w:start w:val="1"/>
      <w:numFmt w:val="lowerLetter"/>
      <w:lvlText w:val="%1)"/>
      <w:lvlJc w:val="left"/>
      <w:pPr>
        <w:tabs>
          <w:tab w:val="left" w:pos="312"/>
        </w:tabs>
      </w:pPr>
    </w:lvl>
  </w:abstractNum>
  <w:abstractNum w:abstractNumId="12" w15:restartNumberingAfterBreak="0">
    <w:nsid w:val="1DBF583A"/>
    <w:multiLevelType w:val="multilevel"/>
    <w:tmpl w:val="1DBF583A"/>
    <w:lvl w:ilvl="0">
      <w:start w:val="1"/>
      <w:numFmt w:val="decimal"/>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13" w15:restartNumberingAfterBreak="0">
    <w:nsid w:val="1FC91163"/>
    <w:multiLevelType w:val="multilevel"/>
    <w:tmpl w:val="1FC91163"/>
    <w:lvl w:ilvl="0">
      <w:start w:val="1"/>
      <w:numFmt w:val="decimal"/>
      <w:pStyle w:val="a4"/>
      <w:suff w:val="nothing"/>
      <w:lvlText w:val="%1　"/>
      <w:lvlJc w:val="left"/>
      <w:pPr>
        <w:ind w:left="142" w:firstLine="0"/>
      </w:pPr>
      <w:rPr>
        <w:rFonts w:ascii="黑体" w:eastAsia="黑体" w:hAnsi="Times New Roman" w:hint="eastAsia"/>
        <w:b w:val="0"/>
        <w:i w:val="0"/>
        <w:color w:val="auto"/>
        <w:sz w:val="21"/>
        <w:szCs w:val="21"/>
      </w:rPr>
    </w:lvl>
    <w:lvl w:ilvl="1">
      <w:start w:val="1"/>
      <w:numFmt w:val="decimal"/>
      <w:pStyle w:val="a5"/>
      <w:suff w:val="nothing"/>
      <w:lvlText w:val="%1.%2　"/>
      <w:lvlJc w:val="left"/>
      <w:pPr>
        <w:ind w:left="0" w:firstLine="0"/>
      </w:pPr>
      <w:rPr>
        <w:rFonts w:ascii="黑体" w:eastAsia="黑体" w:hAnsi="黑体"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6"/>
      <w:suff w:val="nothing"/>
      <w:lvlText w:val="%1.%2.%3　"/>
      <w:lvlJc w:val="left"/>
      <w:pPr>
        <w:ind w:left="0" w:firstLine="0"/>
      </w:pPr>
      <w:rPr>
        <w:rFonts w:ascii="宋体" w:eastAsia="宋体" w:hAnsi="宋体" w:hint="eastAsia"/>
        <w:b w:val="0"/>
        <w:i w:val="0"/>
        <w:sz w:val="21"/>
      </w:rPr>
    </w:lvl>
    <w:lvl w:ilvl="3">
      <w:start w:val="1"/>
      <w:numFmt w:val="decimal"/>
      <w:pStyle w:val="a7"/>
      <w:suff w:val="nothing"/>
      <w:lvlText w:val="%1.%2.%3.%4　"/>
      <w:lvlJc w:val="left"/>
      <w:pPr>
        <w:ind w:left="63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z w:val="21"/>
      </w:rPr>
    </w:lvl>
    <w:lvl w:ilvl="5">
      <w:start w:val="1"/>
      <w:numFmt w:val="decimal"/>
      <w:pStyle w:val="a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4" w15:restartNumberingAfterBreak="0">
    <w:nsid w:val="2A8F7113"/>
    <w:multiLevelType w:val="multilevel"/>
    <w:tmpl w:val="2A8F7113"/>
    <w:lvl w:ilvl="0">
      <w:start w:val="1"/>
      <w:numFmt w:val="upperLetter"/>
      <w:pStyle w:val="aa"/>
      <w:suff w:val="space"/>
      <w:lvlText w:val="%1"/>
      <w:lvlJc w:val="left"/>
      <w:pPr>
        <w:ind w:left="623" w:hanging="425"/>
      </w:pPr>
      <w:rPr>
        <w:rFonts w:hint="eastAsia"/>
      </w:rPr>
    </w:lvl>
    <w:lvl w:ilvl="1">
      <w:start w:val="1"/>
      <w:numFmt w:val="decimal"/>
      <w:pStyle w:val="ab"/>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5" w15:restartNumberingAfterBreak="0">
    <w:nsid w:val="2C5917C3"/>
    <w:multiLevelType w:val="multilevel"/>
    <w:tmpl w:val="2C5917C3"/>
    <w:lvl w:ilvl="0">
      <w:start w:val="1"/>
      <w:numFmt w:val="none"/>
      <w:pStyle w:val="ac"/>
      <w:suff w:val="nothing"/>
      <w:lvlText w:val="%1——"/>
      <w:lvlJc w:val="left"/>
      <w:pPr>
        <w:ind w:left="833" w:hanging="408"/>
      </w:pPr>
      <w:rPr>
        <w:rFonts w:hint="eastAsia"/>
      </w:rPr>
    </w:lvl>
    <w:lvl w:ilvl="1">
      <w:start w:val="1"/>
      <w:numFmt w:val="bullet"/>
      <w:pStyle w:val="ad"/>
      <w:lvlText w:val=""/>
      <w:lvlJc w:val="left"/>
      <w:pPr>
        <w:tabs>
          <w:tab w:val="left" w:pos="760"/>
        </w:tabs>
        <w:ind w:left="1264" w:hanging="413"/>
      </w:pPr>
      <w:rPr>
        <w:rFonts w:ascii="Symbol" w:hAnsi="Symbol" w:hint="default"/>
        <w:color w:val="auto"/>
      </w:rPr>
    </w:lvl>
    <w:lvl w:ilvl="2">
      <w:start w:val="1"/>
      <w:numFmt w:val="bullet"/>
      <w:pStyle w:val="ae"/>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6" w15:restartNumberingAfterBreak="0">
    <w:nsid w:val="34425B28"/>
    <w:multiLevelType w:val="singleLevel"/>
    <w:tmpl w:val="34425B28"/>
    <w:lvl w:ilvl="0">
      <w:start w:val="1"/>
      <w:numFmt w:val="lowerLetter"/>
      <w:suff w:val="space"/>
      <w:lvlText w:val="%1)"/>
      <w:lvlJc w:val="left"/>
      <w:rPr>
        <w:rFonts w:hint="default"/>
        <w:b w:val="0"/>
        <w:bCs w:val="0"/>
      </w:rPr>
    </w:lvl>
  </w:abstractNum>
  <w:abstractNum w:abstractNumId="17" w15:restartNumberingAfterBreak="0">
    <w:nsid w:val="3D733618"/>
    <w:multiLevelType w:val="multilevel"/>
    <w:tmpl w:val="3D733618"/>
    <w:lvl w:ilvl="0">
      <w:start w:val="1"/>
      <w:numFmt w:val="decimal"/>
      <w:pStyle w:val="af"/>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18" w15:restartNumberingAfterBreak="0">
    <w:nsid w:val="44C50F90"/>
    <w:multiLevelType w:val="multilevel"/>
    <w:tmpl w:val="44C50F90"/>
    <w:lvl w:ilvl="0">
      <w:start w:val="1"/>
      <w:numFmt w:val="lowerLetter"/>
      <w:pStyle w:val="af0"/>
      <w:lvlText w:val="%1)"/>
      <w:lvlJc w:val="left"/>
      <w:pPr>
        <w:tabs>
          <w:tab w:val="left" w:pos="840"/>
        </w:tabs>
        <w:ind w:left="839" w:hanging="419"/>
      </w:pPr>
      <w:rPr>
        <w:rFonts w:ascii="宋体" w:eastAsia="宋体" w:hint="eastAsia"/>
        <w:b w:val="0"/>
        <w:i w:val="0"/>
        <w:sz w:val="21"/>
        <w:szCs w:val="21"/>
      </w:rPr>
    </w:lvl>
    <w:lvl w:ilvl="1">
      <w:start w:val="1"/>
      <w:numFmt w:val="decimal"/>
      <w:pStyle w:val="af1"/>
      <w:lvlText w:val="%2)"/>
      <w:lvlJc w:val="left"/>
      <w:pPr>
        <w:tabs>
          <w:tab w:val="left" w:pos="1260"/>
        </w:tabs>
        <w:ind w:left="1259" w:hanging="419"/>
      </w:pPr>
      <w:rPr>
        <w:rFonts w:hint="eastAsia"/>
      </w:rPr>
    </w:lvl>
    <w:lvl w:ilvl="2">
      <w:start w:val="1"/>
      <w:numFmt w:val="decimal"/>
      <w:pStyle w:val="af2"/>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15:restartNumberingAfterBreak="0">
    <w:nsid w:val="4B733A5F"/>
    <w:multiLevelType w:val="multilevel"/>
    <w:tmpl w:val="4B733A5F"/>
    <w:lvl w:ilvl="0">
      <w:start w:val="1"/>
      <w:numFmt w:val="decimal"/>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20" w15:restartNumberingAfterBreak="0">
    <w:nsid w:val="557C2AF5"/>
    <w:multiLevelType w:val="multilevel"/>
    <w:tmpl w:val="557C2AF5"/>
    <w:lvl w:ilvl="0">
      <w:start w:val="1"/>
      <w:numFmt w:val="decimal"/>
      <w:pStyle w:val="af4"/>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1" w15:restartNumberingAfterBreak="0">
    <w:nsid w:val="60B55DC2"/>
    <w:multiLevelType w:val="multilevel"/>
    <w:tmpl w:val="60B55DC2"/>
    <w:lvl w:ilvl="0">
      <w:start w:val="1"/>
      <w:numFmt w:val="upperLetter"/>
      <w:pStyle w:val="af5"/>
      <w:lvlText w:val="%1"/>
      <w:lvlJc w:val="left"/>
      <w:pPr>
        <w:tabs>
          <w:tab w:val="left" w:pos="0"/>
        </w:tabs>
        <w:ind w:left="0" w:hanging="425"/>
      </w:pPr>
      <w:rPr>
        <w:rFonts w:hint="eastAsia"/>
      </w:rPr>
    </w:lvl>
    <w:lvl w:ilvl="1">
      <w:start w:val="1"/>
      <w:numFmt w:val="decimal"/>
      <w:pStyle w:val="af6"/>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2" w15:restartNumberingAfterBreak="0">
    <w:nsid w:val="646260FA"/>
    <w:multiLevelType w:val="multilevel"/>
    <w:tmpl w:val="646260FA"/>
    <w:lvl w:ilvl="0">
      <w:start w:val="1"/>
      <w:numFmt w:val="decimal"/>
      <w:pStyle w:val="af7"/>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3" w15:restartNumberingAfterBreak="0">
    <w:nsid w:val="657D3FBC"/>
    <w:multiLevelType w:val="multilevel"/>
    <w:tmpl w:val="657D3FBC"/>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pStyle w:val="afb"/>
      <w:suff w:val="nothing"/>
      <w:lvlText w:val="%1.%2.%3.%4　"/>
      <w:lvlJc w:val="left"/>
      <w:pPr>
        <w:ind w:left="0" w:firstLine="0"/>
      </w:pPr>
      <w:rPr>
        <w:rFonts w:ascii="黑体" w:eastAsia="黑体" w:hAnsi="Times New Roman" w:hint="eastAsia"/>
        <w:b w:val="0"/>
        <w:i w:val="0"/>
        <w:sz w:val="21"/>
      </w:rPr>
    </w:lvl>
    <w:lvl w:ilvl="4">
      <w:start w:val="1"/>
      <w:numFmt w:val="decimal"/>
      <w:pStyle w:val="afc"/>
      <w:suff w:val="nothing"/>
      <w:lvlText w:val="%1.%2.%3.%4.%5　"/>
      <w:lvlJc w:val="left"/>
      <w:pPr>
        <w:ind w:left="0" w:firstLine="0"/>
      </w:pPr>
      <w:rPr>
        <w:rFonts w:ascii="黑体" w:eastAsia="黑体" w:hAnsi="Times New Roman" w:hint="eastAsia"/>
        <w:b w:val="0"/>
        <w:i w:val="0"/>
        <w:sz w:val="21"/>
      </w:rPr>
    </w:lvl>
    <w:lvl w:ilvl="5">
      <w:start w:val="1"/>
      <w:numFmt w:val="decimal"/>
      <w:pStyle w:val="afd"/>
      <w:suff w:val="nothing"/>
      <w:lvlText w:val="%1.%2.%3.%4.%5.%6　"/>
      <w:lvlJc w:val="left"/>
      <w:pPr>
        <w:ind w:left="0" w:firstLine="0"/>
      </w:pPr>
      <w:rPr>
        <w:rFonts w:ascii="黑体" w:eastAsia="黑体" w:hAnsi="Times New Roman" w:hint="eastAsia"/>
        <w:b w:val="0"/>
        <w:i w:val="0"/>
        <w:sz w:val="21"/>
      </w:rPr>
    </w:lvl>
    <w:lvl w:ilvl="6">
      <w:start w:val="1"/>
      <w:numFmt w:val="decimal"/>
      <w:pStyle w:val="af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ff"/>
      <w:suff w:val="nothing"/>
      <w:lvlText w:val="%1%2　"/>
      <w:lvlJc w:val="left"/>
      <w:pPr>
        <w:ind w:left="0" w:firstLine="0"/>
      </w:pPr>
      <w:rPr>
        <w:rFonts w:ascii="黑体" w:eastAsia="黑体" w:hint="eastAsia"/>
        <w:b w:val="0"/>
        <w:i w:val="0"/>
        <w:sz w:val="21"/>
      </w:rPr>
    </w:lvl>
    <w:lvl w:ilvl="2">
      <w:start w:val="1"/>
      <w:numFmt w:val="decimal"/>
      <w:pStyle w:val="aff0"/>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1"/>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5" w15:restartNumberingAfterBreak="0">
    <w:nsid w:val="6D6C07CD"/>
    <w:multiLevelType w:val="multilevel"/>
    <w:tmpl w:val="6D6C07CD"/>
    <w:lvl w:ilvl="0">
      <w:start w:val="1"/>
      <w:numFmt w:val="lowerLetter"/>
      <w:pStyle w:val="aff2"/>
      <w:lvlText w:val="%1)"/>
      <w:lvlJc w:val="left"/>
      <w:pPr>
        <w:tabs>
          <w:tab w:val="left" w:pos="839"/>
        </w:tabs>
        <w:ind w:left="839" w:hanging="419"/>
      </w:pPr>
      <w:rPr>
        <w:rFonts w:ascii="宋体" w:eastAsia="宋体" w:hint="eastAsia"/>
        <w:b w:val="0"/>
        <w:i w:val="0"/>
        <w:sz w:val="21"/>
      </w:rPr>
    </w:lvl>
    <w:lvl w:ilvl="1">
      <w:start w:val="1"/>
      <w:numFmt w:val="decimal"/>
      <w:pStyle w:val="aff3"/>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26" w15:restartNumberingAfterBreak="0">
    <w:nsid w:val="6DBF04F4"/>
    <w:multiLevelType w:val="multilevel"/>
    <w:tmpl w:val="6DBF04F4"/>
    <w:lvl w:ilvl="0">
      <w:start w:val="1"/>
      <w:numFmt w:val="none"/>
      <w:pStyle w:val="aff4"/>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7" w15:restartNumberingAfterBreak="0">
    <w:nsid w:val="79A4012C"/>
    <w:multiLevelType w:val="singleLevel"/>
    <w:tmpl w:val="79A4012C"/>
    <w:lvl w:ilvl="0">
      <w:start w:val="1"/>
      <w:numFmt w:val="lowerLetter"/>
      <w:suff w:val="nothing"/>
      <w:lvlText w:val="%1）"/>
      <w:lvlJc w:val="left"/>
    </w:lvl>
  </w:abstractNum>
  <w:num w:numId="1" w16cid:durableId="1556233560">
    <w:abstractNumId w:val="17"/>
  </w:num>
  <w:num w:numId="2" w16cid:durableId="674497233">
    <w:abstractNumId w:val="7"/>
  </w:num>
  <w:num w:numId="3" w16cid:durableId="1425492783">
    <w:abstractNumId w:val="13"/>
  </w:num>
  <w:num w:numId="4" w16cid:durableId="2121683680">
    <w:abstractNumId w:val="15"/>
  </w:num>
  <w:num w:numId="5" w16cid:durableId="927925625">
    <w:abstractNumId w:val="10"/>
  </w:num>
  <w:num w:numId="6" w16cid:durableId="256721171">
    <w:abstractNumId w:val="12"/>
  </w:num>
  <w:num w:numId="7" w16cid:durableId="1924028181">
    <w:abstractNumId w:val="14"/>
  </w:num>
  <w:num w:numId="8" w16cid:durableId="674260581">
    <w:abstractNumId w:val="8"/>
  </w:num>
  <w:num w:numId="9" w16cid:durableId="1196307658">
    <w:abstractNumId w:val="20"/>
  </w:num>
  <w:num w:numId="10" w16cid:durableId="195582869">
    <w:abstractNumId w:val="21"/>
  </w:num>
  <w:num w:numId="11" w16cid:durableId="1251622399">
    <w:abstractNumId w:val="23"/>
  </w:num>
  <w:num w:numId="12" w16cid:durableId="314647432">
    <w:abstractNumId w:val="18"/>
  </w:num>
  <w:num w:numId="13" w16cid:durableId="1365640984">
    <w:abstractNumId w:val="4"/>
  </w:num>
  <w:num w:numId="14" w16cid:durableId="254091244">
    <w:abstractNumId w:val="25"/>
  </w:num>
  <w:num w:numId="15" w16cid:durableId="957031811">
    <w:abstractNumId w:val="19"/>
  </w:num>
  <w:num w:numId="16" w16cid:durableId="1909073603">
    <w:abstractNumId w:val="24"/>
  </w:num>
  <w:num w:numId="17" w16cid:durableId="136532149">
    <w:abstractNumId w:val="22"/>
  </w:num>
  <w:num w:numId="18" w16cid:durableId="553857520">
    <w:abstractNumId w:val="26"/>
  </w:num>
  <w:num w:numId="19" w16cid:durableId="97603930">
    <w:abstractNumId w:val="9"/>
  </w:num>
  <w:num w:numId="20" w16cid:durableId="1284271802">
    <w:abstractNumId w:val="2"/>
  </w:num>
  <w:num w:numId="21" w16cid:durableId="171146140">
    <w:abstractNumId w:val="3"/>
  </w:num>
  <w:num w:numId="22" w16cid:durableId="1697270011">
    <w:abstractNumId w:val="1"/>
  </w:num>
  <w:num w:numId="23" w16cid:durableId="1002657133">
    <w:abstractNumId w:val="27"/>
  </w:num>
  <w:num w:numId="24" w16cid:durableId="1918632190">
    <w:abstractNumId w:val="16"/>
  </w:num>
  <w:num w:numId="25" w16cid:durableId="478687987">
    <w:abstractNumId w:val="5"/>
  </w:num>
  <w:num w:numId="26" w16cid:durableId="1554542507">
    <w:abstractNumId w:val="0"/>
  </w:num>
  <w:num w:numId="27" w16cid:durableId="1231190456">
    <w:abstractNumId w:val="6"/>
  </w:num>
  <w:num w:numId="28" w16cid:durableId="2142651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61"/>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0MzA2MGVhNjlmZjJkNmU4NTAyZWJjMDA3ZTRhYmQifQ=="/>
  </w:docVars>
  <w:rsids>
    <w:rsidRoot w:val="00035925"/>
    <w:rsid w:val="00000244"/>
    <w:rsid w:val="0000185F"/>
    <w:rsid w:val="000034EF"/>
    <w:rsid w:val="0000449A"/>
    <w:rsid w:val="00004563"/>
    <w:rsid w:val="0000586F"/>
    <w:rsid w:val="00005A5B"/>
    <w:rsid w:val="0000708C"/>
    <w:rsid w:val="00007CEA"/>
    <w:rsid w:val="00011A03"/>
    <w:rsid w:val="00012AD4"/>
    <w:rsid w:val="00013D86"/>
    <w:rsid w:val="00013E02"/>
    <w:rsid w:val="00020345"/>
    <w:rsid w:val="0002143C"/>
    <w:rsid w:val="0002354A"/>
    <w:rsid w:val="00025A65"/>
    <w:rsid w:val="00026C31"/>
    <w:rsid w:val="00027280"/>
    <w:rsid w:val="000277BD"/>
    <w:rsid w:val="00031789"/>
    <w:rsid w:val="00031F6F"/>
    <w:rsid w:val="000320A7"/>
    <w:rsid w:val="0003288D"/>
    <w:rsid w:val="00032D0E"/>
    <w:rsid w:val="00032F70"/>
    <w:rsid w:val="00035925"/>
    <w:rsid w:val="000422B2"/>
    <w:rsid w:val="00042B89"/>
    <w:rsid w:val="000450C0"/>
    <w:rsid w:val="00047375"/>
    <w:rsid w:val="000507BA"/>
    <w:rsid w:val="0005089D"/>
    <w:rsid w:val="0005153A"/>
    <w:rsid w:val="000523A8"/>
    <w:rsid w:val="000537CF"/>
    <w:rsid w:val="00053C0D"/>
    <w:rsid w:val="000545C5"/>
    <w:rsid w:val="00056B07"/>
    <w:rsid w:val="00056C7B"/>
    <w:rsid w:val="00057E8D"/>
    <w:rsid w:val="000605F6"/>
    <w:rsid w:val="00061332"/>
    <w:rsid w:val="00062DBD"/>
    <w:rsid w:val="000644BB"/>
    <w:rsid w:val="000657BF"/>
    <w:rsid w:val="00065B8F"/>
    <w:rsid w:val="00067CDF"/>
    <w:rsid w:val="00067E71"/>
    <w:rsid w:val="000701C3"/>
    <w:rsid w:val="00070F3A"/>
    <w:rsid w:val="00072882"/>
    <w:rsid w:val="00074BFD"/>
    <w:rsid w:val="00074FBE"/>
    <w:rsid w:val="00076C42"/>
    <w:rsid w:val="00077432"/>
    <w:rsid w:val="00077A5C"/>
    <w:rsid w:val="00080C67"/>
    <w:rsid w:val="00082412"/>
    <w:rsid w:val="00083646"/>
    <w:rsid w:val="00083A09"/>
    <w:rsid w:val="0008412E"/>
    <w:rsid w:val="00084217"/>
    <w:rsid w:val="0008553F"/>
    <w:rsid w:val="00085D04"/>
    <w:rsid w:val="000871CE"/>
    <w:rsid w:val="000877EB"/>
    <w:rsid w:val="0009005E"/>
    <w:rsid w:val="0009194A"/>
    <w:rsid w:val="00091F12"/>
    <w:rsid w:val="00092857"/>
    <w:rsid w:val="00095E2B"/>
    <w:rsid w:val="00096988"/>
    <w:rsid w:val="000979E4"/>
    <w:rsid w:val="000A0657"/>
    <w:rsid w:val="000A20A9"/>
    <w:rsid w:val="000A48B1"/>
    <w:rsid w:val="000B0B83"/>
    <w:rsid w:val="000B1132"/>
    <w:rsid w:val="000B2EFD"/>
    <w:rsid w:val="000B3143"/>
    <w:rsid w:val="000B5CBF"/>
    <w:rsid w:val="000C0527"/>
    <w:rsid w:val="000C546F"/>
    <w:rsid w:val="000C6B05"/>
    <w:rsid w:val="000C6DD6"/>
    <w:rsid w:val="000C73D4"/>
    <w:rsid w:val="000D227B"/>
    <w:rsid w:val="000D2574"/>
    <w:rsid w:val="000D2C99"/>
    <w:rsid w:val="000D3D4C"/>
    <w:rsid w:val="000D40C8"/>
    <w:rsid w:val="000D4F51"/>
    <w:rsid w:val="000D57D7"/>
    <w:rsid w:val="000D718B"/>
    <w:rsid w:val="000E0825"/>
    <w:rsid w:val="000E0C46"/>
    <w:rsid w:val="000E4237"/>
    <w:rsid w:val="000F030C"/>
    <w:rsid w:val="000F129C"/>
    <w:rsid w:val="000F2371"/>
    <w:rsid w:val="000F2C50"/>
    <w:rsid w:val="000F4308"/>
    <w:rsid w:val="000F7CBD"/>
    <w:rsid w:val="00100420"/>
    <w:rsid w:val="001006D1"/>
    <w:rsid w:val="00100D1E"/>
    <w:rsid w:val="00100EA8"/>
    <w:rsid w:val="00101C14"/>
    <w:rsid w:val="0010457E"/>
    <w:rsid w:val="00104BFE"/>
    <w:rsid w:val="001050AC"/>
    <w:rsid w:val="001056DE"/>
    <w:rsid w:val="001066E1"/>
    <w:rsid w:val="00107F92"/>
    <w:rsid w:val="0011239D"/>
    <w:rsid w:val="001123BB"/>
    <w:rsid w:val="001124C0"/>
    <w:rsid w:val="001157CF"/>
    <w:rsid w:val="00115F15"/>
    <w:rsid w:val="00120F80"/>
    <w:rsid w:val="00123D98"/>
    <w:rsid w:val="001251C6"/>
    <w:rsid w:val="001254F1"/>
    <w:rsid w:val="00126BC9"/>
    <w:rsid w:val="001278D3"/>
    <w:rsid w:val="00127E36"/>
    <w:rsid w:val="00131181"/>
    <w:rsid w:val="0013175F"/>
    <w:rsid w:val="0013359D"/>
    <w:rsid w:val="00135B62"/>
    <w:rsid w:val="00135FE2"/>
    <w:rsid w:val="001428C7"/>
    <w:rsid w:val="001435FF"/>
    <w:rsid w:val="00143A18"/>
    <w:rsid w:val="00143A4F"/>
    <w:rsid w:val="001465D6"/>
    <w:rsid w:val="001476BE"/>
    <w:rsid w:val="0015036E"/>
    <w:rsid w:val="001504E3"/>
    <w:rsid w:val="001512B4"/>
    <w:rsid w:val="00156716"/>
    <w:rsid w:val="0015719B"/>
    <w:rsid w:val="001572B7"/>
    <w:rsid w:val="001573E4"/>
    <w:rsid w:val="00160425"/>
    <w:rsid w:val="001620A5"/>
    <w:rsid w:val="00163B02"/>
    <w:rsid w:val="001641F8"/>
    <w:rsid w:val="00164719"/>
    <w:rsid w:val="00164E53"/>
    <w:rsid w:val="0016540F"/>
    <w:rsid w:val="00165EEE"/>
    <w:rsid w:val="0016699D"/>
    <w:rsid w:val="00171DA2"/>
    <w:rsid w:val="001724E6"/>
    <w:rsid w:val="00173660"/>
    <w:rsid w:val="00173A59"/>
    <w:rsid w:val="00173F95"/>
    <w:rsid w:val="00175159"/>
    <w:rsid w:val="00176208"/>
    <w:rsid w:val="00177655"/>
    <w:rsid w:val="00181D56"/>
    <w:rsid w:val="0018211B"/>
    <w:rsid w:val="001840D3"/>
    <w:rsid w:val="00184347"/>
    <w:rsid w:val="00184880"/>
    <w:rsid w:val="0018582D"/>
    <w:rsid w:val="00186750"/>
    <w:rsid w:val="001900F8"/>
    <w:rsid w:val="0019051A"/>
    <w:rsid w:val="00190B0C"/>
    <w:rsid w:val="00191258"/>
    <w:rsid w:val="00192680"/>
    <w:rsid w:val="0019298A"/>
    <w:rsid w:val="00193037"/>
    <w:rsid w:val="00193A2C"/>
    <w:rsid w:val="001948F5"/>
    <w:rsid w:val="00195D4A"/>
    <w:rsid w:val="001960AA"/>
    <w:rsid w:val="001A2451"/>
    <w:rsid w:val="001A288E"/>
    <w:rsid w:val="001A3F4B"/>
    <w:rsid w:val="001A455F"/>
    <w:rsid w:val="001A7BE5"/>
    <w:rsid w:val="001B06A3"/>
    <w:rsid w:val="001B0736"/>
    <w:rsid w:val="001B088D"/>
    <w:rsid w:val="001B0BA6"/>
    <w:rsid w:val="001B5AEC"/>
    <w:rsid w:val="001B6DC2"/>
    <w:rsid w:val="001C149C"/>
    <w:rsid w:val="001C21AC"/>
    <w:rsid w:val="001C2997"/>
    <w:rsid w:val="001C47BA"/>
    <w:rsid w:val="001C4C40"/>
    <w:rsid w:val="001C51A3"/>
    <w:rsid w:val="001C59EA"/>
    <w:rsid w:val="001C6756"/>
    <w:rsid w:val="001C6901"/>
    <w:rsid w:val="001C6D3F"/>
    <w:rsid w:val="001C752F"/>
    <w:rsid w:val="001D0A35"/>
    <w:rsid w:val="001D3244"/>
    <w:rsid w:val="001D406C"/>
    <w:rsid w:val="001D41EE"/>
    <w:rsid w:val="001D458B"/>
    <w:rsid w:val="001D5CB1"/>
    <w:rsid w:val="001D678C"/>
    <w:rsid w:val="001D67AA"/>
    <w:rsid w:val="001D792D"/>
    <w:rsid w:val="001E0380"/>
    <w:rsid w:val="001E13B1"/>
    <w:rsid w:val="001E64CE"/>
    <w:rsid w:val="001E7157"/>
    <w:rsid w:val="001F062B"/>
    <w:rsid w:val="001F0A57"/>
    <w:rsid w:val="001F186E"/>
    <w:rsid w:val="001F3A19"/>
    <w:rsid w:val="001F3DF0"/>
    <w:rsid w:val="001F63D4"/>
    <w:rsid w:val="00204DD4"/>
    <w:rsid w:val="0020511D"/>
    <w:rsid w:val="00206177"/>
    <w:rsid w:val="00206B5D"/>
    <w:rsid w:val="00210D8A"/>
    <w:rsid w:val="00210F03"/>
    <w:rsid w:val="002126E0"/>
    <w:rsid w:val="00214C5A"/>
    <w:rsid w:val="00214C83"/>
    <w:rsid w:val="00214FB0"/>
    <w:rsid w:val="002157B8"/>
    <w:rsid w:val="00216E99"/>
    <w:rsid w:val="00220E15"/>
    <w:rsid w:val="00220E57"/>
    <w:rsid w:val="0022110C"/>
    <w:rsid w:val="0022117C"/>
    <w:rsid w:val="002248A0"/>
    <w:rsid w:val="00225A6D"/>
    <w:rsid w:val="00231CB7"/>
    <w:rsid w:val="00231F35"/>
    <w:rsid w:val="00231F80"/>
    <w:rsid w:val="002325C9"/>
    <w:rsid w:val="00232E09"/>
    <w:rsid w:val="00234467"/>
    <w:rsid w:val="00234484"/>
    <w:rsid w:val="00235A0C"/>
    <w:rsid w:val="00236811"/>
    <w:rsid w:val="00236CDC"/>
    <w:rsid w:val="00237D8D"/>
    <w:rsid w:val="00241410"/>
    <w:rsid w:val="00241DA2"/>
    <w:rsid w:val="0024321F"/>
    <w:rsid w:val="00246A54"/>
    <w:rsid w:val="00246AFD"/>
    <w:rsid w:val="00246FEB"/>
    <w:rsid w:val="00247B6D"/>
    <w:rsid w:val="00247FEE"/>
    <w:rsid w:val="00250E7D"/>
    <w:rsid w:val="00255FFA"/>
    <w:rsid w:val="002565D5"/>
    <w:rsid w:val="00256822"/>
    <w:rsid w:val="00260A8A"/>
    <w:rsid w:val="0026162C"/>
    <w:rsid w:val="002622C0"/>
    <w:rsid w:val="00262E60"/>
    <w:rsid w:val="00266D1D"/>
    <w:rsid w:val="00267193"/>
    <w:rsid w:val="0027111E"/>
    <w:rsid w:val="002778AE"/>
    <w:rsid w:val="00280E9A"/>
    <w:rsid w:val="002811B5"/>
    <w:rsid w:val="00282667"/>
    <w:rsid w:val="0028269A"/>
    <w:rsid w:val="00283590"/>
    <w:rsid w:val="00284419"/>
    <w:rsid w:val="00284F6F"/>
    <w:rsid w:val="00285485"/>
    <w:rsid w:val="002858AE"/>
    <w:rsid w:val="00286973"/>
    <w:rsid w:val="00287864"/>
    <w:rsid w:val="0028790A"/>
    <w:rsid w:val="00287CCC"/>
    <w:rsid w:val="00291658"/>
    <w:rsid w:val="0029463E"/>
    <w:rsid w:val="00294A9A"/>
    <w:rsid w:val="00294E70"/>
    <w:rsid w:val="00295427"/>
    <w:rsid w:val="00297CFC"/>
    <w:rsid w:val="002A004B"/>
    <w:rsid w:val="002A1924"/>
    <w:rsid w:val="002A1AD8"/>
    <w:rsid w:val="002A3942"/>
    <w:rsid w:val="002A425C"/>
    <w:rsid w:val="002A4A59"/>
    <w:rsid w:val="002A6CA6"/>
    <w:rsid w:val="002A72A0"/>
    <w:rsid w:val="002A7420"/>
    <w:rsid w:val="002A7CB8"/>
    <w:rsid w:val="002B0138"/>
    <w:rsid w:val="002B03D7"/>
    <w:rsid w:val="002B0F12"/>
    <w:rsid w:val="002B120A"/>
    <w:rsid w:val="002B1308"/>
    <w:rsid w:val="002B22FA"/>
    <w:rsid w:val="002B2DD8"/>
    <w:rsid w:val="002B3667"/>
    <w:rsid w:val="002B3817"/>
    <w:rsid w:val="002B4236"/>
    <w:rsid w:val="002B4554"/>
    <w:rsid w:val="002B50D2"/>
    <w:rsid w:val="002B5673"/>
    <w:rsid w:val="002B6092"/>
    <w:rsid w:val="002B6845"/>
    <w:rsid w:val="002C17D8"/>
    <w:rsid w:val="002C2DD4"/>
    <w:rsid w:val="002C301F"/>
    <w:rsid w:val="002C3DB9"/>
    <w:rsid w:val="002C4334"/>
    <w:rsid w:val="002C72D8"/>
    <w:rsid w:val="002D0AC1"/>
    <w:rsid w:val="002D11FA"/>
    <w:rsid w:val="002D1DE8"/>
    <w:rsid w:val="002D2710"/>
    <w:rsid w:val="002D290F"/>
    <w:rsid w:val="002D4CAB"/>
    <w:rsid w:val="002D6C84"/>
    <w:rsid w:val="002E0DDF"/>
    <w:rsid w:val="002E18AE"/>
    <w:rsid w:val="002E2906"/>
    <w:rsid w:val="002E45F1"/>
    <w:rsid w:val="002E51EB"/>
    <w:rsid w:val="002E5635"/>
    <w:rsid w:val="002E59FF"/>
    <w:rsid w:val="002E634E"/>
    <w:rsid w:val="002E64C3"/>
    <w:rsid w:val="002E68A7"/>
    <w:rsid w:val="002E6A2C"/>
    <w:rsid w:val="002E6CE2"/>
    <w:rsid w:val="002E7F56"/>
    <w:rsid w:val="002F01B5"/>
    <w:rsid w:val="002F1D8C"/>
    <w:rsid w:val="002F21DA"/>
    <w:rsid w:val="002F503D"/>
    <w:rsid w:val="002F7178"/>
    <w:rsid w:val="00300844"/>
    <w:rsid w:val="00300F21"/>
    <w:rsid w:val="003010CF"/>
    <w:rsid w:val="00301F39"/>
    <w:rsid w:val="00302D5D"/>
    <w:rsid w:val="00302F7E"/>
    <w:rsid w:val="00303158"/>
    <w:rsid w:val="00305C51"/>
    <w:rsid w:val="00305C97"/>
    <w:rsid w:val="00306139"/>
    <w:rsid w:val="003071FC"/>
    <w:rsid w:val="00310C9F"/>
    <w:rsid w:val="00310CD5"/>
    <w:rsid w:val="00317B19"/>
    <w:rsid w:val="00320A8E"/>
    <w:rsid w:val="00320DD1"/>
    <w:rsid w:val="00321008"/>
    <w:rsid w:val="00323AFD"/>
    <w:rsid w:val="003241C8"/>
    <w:rsid w:val="003243FE"/>
    <w:rsid w:val="00324475"/>
    <w:rsid w:val="003248CB"/>
    <w:rsid w:val="00325926"/>
    <w:rsid w:val="00327A8A"/>
    <w:rsid w:val="00330F2A"/>
    <w:rsid w:val="00331D9C"/>
    <w:rsid w:val="00333428"/>
    <w:rsid w:val="0033591D"/>
    <w:rsid w:val="003361D8"/>
    <w:rsid w:val="00336610"/>
    <w:rsid w:val="003434C9"/>
    <w:rsid w:val="00343F73"/>
    <w:rsid w:val="00345060"/>
    <w:rsid w:val="00345B3A"/>
    <w:rsid w:val="0034668E"/>
    <w:rsid w:val="003474B3"/>
    <w:rsid w:val="00347643"/>
    <w:rsid w:val="0035323B"/>
    <w:rsid w:val="00353B6F"/>
    <w:rsid w:val="00354DDB"/>
    <w:rsid w:val="003551B1"/>
    <w:rsid w:val="0035586B"/>
    <w:rsid w:val="003558F3"/>
    <w:rsid w:val="00360332"/>
    <w:rsid w:val="003609D2"/>
    <w:rsid w:val="00360A30"/>
    <w:rsid w:val="0036235E"/>
    <w:rsid w:val="003624E4"/>
    <w:rsid w:val="00363927"/>
    <w:rsid w:val="00363F22"/>
    <w:rsid w:val="00365669"/>
    <w:rsid w:val="0037303B"/>
    <w:rsid w:val="00373D0F"/>
    <w:rsid w:val="00374B0C"/>
    <w:rsid w:val="00375564"/>
    <w:rsid w:val="003768D5"/>
    <w:rsid w:val="0038089F"/>
    <w:rsid w:val="0038109B"/>
    <w:rsid w:val="00383191"/>
    <w:rsid w:val="00383752"/>
    <w:rsid w:val="00383FE0"/>
    <w:rsid w:val="00384601"/>
    <w:rsid w:val="003851B2"/>
    <w:rsid w:val="00386BF8"/>
    <w:rsid w:val="00386DED"/>
    <w:rsid w:val="00390D90"/>
    <w:rsid w:val="003912E7"/>
    <w:rsid w:val="00391308"/>
    <w:rsid w:val="00391B13"/>
    <w:rsid w:val="00391EC1"/>
    <w:rsid w:val="0039315E"/>
    <w:rsid w:val="00393947"/>
    <w:rsid w:val="00394382"/>
    <w:rsid w:val="00394D08"/>
    <w:rsid w:val="00395339"/>
    <w:rsid w:val="003962F1"/>
    <w:rsid w:val="00397CD8"/>
    <w:rsid w:val="003A0E31"/>
    <w:rsid w:val="003A2275"/>
    <w:rsid w:val="003A3954"/>
    <w:rsid w:val="003A47EE"/>
    <w:rsid w:val="003A652F"/>
    <w:rsid w:val="003A6A4F"/>
    <w:rsid w:val="003A7088"/>
    <w:rsid w:val="003B00DF"/>
    <w:rsid w:val="003B0EAC"/>
    <w:rsid w:val="003B1275"/>
    <w:rsid w:val="003B1778"/>
    <w:rsid w:val="003B17B5"/>
    <w:rsid w:val="003B18C3"/>
    <w:rsid w:val="003B4128"/>
    <w:rsid w:val="003B4A2D"/>
    <w:rsid w:val="003B6668"/>
    <w:rsid w:val="003B70D8"/>
    <w:rsid w:val="003B7786"/>
    <w:rsid w:val="003B77E8"/>
    <w:rsid w:val="003B7D86"/>
    <w:rsid w:val="003C11CB"/>
    <w:rsid w:val="003C1206"/>
    <w:rsid w:val="003C1882"/>
    <w:rsid w:val="003C361D"/>
    <w:rsid w:val="003C47FC"/>
    <w:rsid w:val="003C7583"/>
    <w:rsid w:val="003C75F3"/>
    <w:rsid w:val="003C78A3"/>
    <w:rsid w:val="003C79C4"/>
    <w:rsid w:val="003C7AD0"/>
    <w:rsid w:val="003D1F56"/>
    <w:rsid w:val="003D3624"/>
    <w:rsid w:val="003D6659"/>
    <w:rsid w:val="003E0899"/>
    <w:rsid w:val="003E12BD"/>
    <w:rsid w:val="003E1867"/>
    <w:rsid w:val="003E27AB"/>
    <w:rsid w:val="003E3078"/>
    <w:rsid w:val="003E4186"/>
    <w:rsid w:val="003E4E02"/>
    <w:rsid w:val="003E5729"/>
    <w:rsid w:val="003E59E9"/>
    <w:rsid w:val="003E5D75"/>
    <w:rsid w:val="003E7E70"/>
    <w:rsid w:val="003F10BD"/>
    <w:rsid w:val="003F329B"/>
    <w:rsid w:val="003F4D75"/>
    <w:rsid w:val="003F4EE0"/>
    <w:rsid w:val="003F6B8A"/>
    <w:rsid w:val="003F6BAF"/>
    <w:rsid w:val="003F7B51"/>
    <w:rsid w:val="0040122F"/>
    <w:rsid w:val="00401E52"/>
    <w:rsid w:val="00401EE0"/>
    <w:rsid w:val="00402153"/>
    <w:rsid w:val="00402FC1"/>
    <w:rsid w:val="004037CB"/>
    <w:rsid w:val="004046A7"/>
    <w:rsid w:val="00404AED"/>
    <w:rsid w:val="004069DB"/>
    <w:rsid w:val="00411561"/>
    <w:rsid w:val="00412B0B"/>
    <w:rsid w:val="00412F2A"/>
    <w:rsid w:val="00413372"/>
    <w:rsid w:val="004137D7"/>
    <w:rsid w:val="00413CBA"/>
    <w:rsid w:val="0041400B"/>
    <w:rsid w:val="004145B1"/>
    <w:rsid w:val="00414A65"/>
    <w:rsid w:val="00414D0D"/>
    <w:rsid w:val="00415169"/>
    <w:rsid w:val="0041553C"/>
    <w:rsid w:val="00416F69"/>
    <w:rsid w:val="00424A75"/>
    <w:rsid w:val="00425082"/>
    <w:rsid w:val="00427DC0"/>
    <w:rsid w:val="004303DE"/>
    <w:rsid w:val="00431DEB"/>
    <w:rsid w:val="004324B3"/>
    <w:rsid w:val="004405F2"/>
    <w:rsid w:val="00440E5D"/>
    <w:rsid w:val="00441521"/>
    <w:rsid w:val="00442553"/>
    <w:rsid w:val="00443636"/>
    <w:rsid w:val="00444D7F"/>
    <w:rsid w:val="00446B29"/>
    <w:rsid w:val="0044742F"/>
    <w:rsid w:val="00447637"/>
    <w:rsid w:val="00453F9A"/>
    <w:rsid w:val="00454BD4"/>
    <w:rsid w:val="00454EA8"/>
    <w:rsid w:val="00457D1B"/>
    <w:rsid w:val="0046073F"/>
    <w:rsid w:val="00461DAE"/>
    <w:rsid w:val="00463CC7"/>
    <w:rsid w:val="00463E77"/>
    <w:rsid w:val="0046553D"/>
    <w:rsid w:val="004668D8"/>
    <w:rsid w:val="004671A5"/>
    <w:rsid w:val="00467250"/>
    <w:rsid w:val="00467521"/>
    <w:rsid w:val="00471DF8"/>
    <w:rsid w:val="00471E91"/>
    <w:rsid w:val="0047402F"/>
    <w:rsid w:val="00474675"/>
    <w:rsid w:val="0047470C"/>
    <w:rsid w:val="0047527C"/>
    <w:rsid w:val="00475706"/>
    <w:rsid w:val="004763A5"/>
    <w:rsid w:val="00477F5D"/>
    <w:rsid w:val="004829CE"/>
    <w:rsid w:val="00482A24"/>
    <w:rsid w:val="00482D3E"/>
    <w:rsid w:val="00483524"/>
    <w:rsid w:val="00483BEB"/>
    <w:rsid w:val="00484FF3"/>
    <w:rsid w:val="0048561D"/>
    <w:rsid w:val="0048777C"/>
    <w:rsid w:val="004879A7"/>
    <w:rsid w:val="004A0151"/>
    <w:rsid w:val="004A22AA"/>
    <w:rsid w:val="004A2861"/>
    <w:rsid w:val="004A312A"/>
    <w:rsid w:val="004A35F9"/>
    <w:rsid w:val="004A3926"/>
    <w:rsid w:val="004A449C"/>
    <w:rsid w:val="004A7562"/>
    <w:rsid w:val="004B0B0A"/>
    <w:rsid w:val="004B24C1"/>
    <w:rsid w:val="004B2F38"/>
    <w:rsid w:val="004B3308"/>
    <w:rsid w:val="004B63C2"/>
    <w:rsid w:val="004C292F"/>
    <w:rsid w:val="004C2B2E"/>
    <w:rsid w:val="004C71E3"/>
    <w:rsid w:val="004D0C13"/>
    <w:rsid w:val="004D1A1B"/>
    <w:rsid w:val="004D2BC8"/>
    <w:rsid w:val="004D62EE"/>
    <w:rsid w:val="004D745F"/>
    <w:rsid w:val="004E1802"/>
    <w:rsid w:val="004E1EF0"/>
    <w:rsid w:val="004E34B1"/>
    <w:rsid w:val="004E5154"/>
    <w:rsid w:val="004E60D5"/>
    <w:rsid w:val="004F0BE0"/>
    <w:rsid w:val="004F3D33"/>
    <w:rsid w:val="004F6926"/>
    <w:rsid w:val="004F77E4"/>
    <w:rsid w:val="00500023"/>
    <w:rsid w:val="00501051"/>
    <w:rsid w:val="00501E6C"/>
    <w:rsid w:val="00502AC8"/>
    <w:rsid w:val="00504A90"/>
    <w:rsid w:val="00505EA7"/>
    <w:rsid w:val="005066A3"/>
    <w:rsid w:val="00506FD2"/>
    <w:rsid w:val="00510280"/>
    <w:rsid w:val="005109AB"/>
    <w:rsid w:val="00510EC0"/>
    <w:rsid w:val="00511DC5"/>
    <w:rsid w:val="005126FD"/>
    <w:rsid w:val="005131B5"/>
    <w:rsid w:val="00513C9C"/>
    <w:rsid w:val="00513D73"/>
    <w:rsid w:val="00514A43"/>
    <w:rsid w:val="005153ED"/>
    <w:rsid w:val="005157A0"/>
    <w:rsid w:val="005174E5"/>
    <w:rsid w:val="00520E90"/>
    <w:rsid w:val="00522393"/>
    <w:rsid w:val="00522620"/>
    <w:rsid w:val="00523587"/>
    <w:rsid w:val="00523DD3"/>
    <w:rsid w:val="00525656"/>
    <w:rsid w:val="0052782D"/>
    <w:rsid w:val="00527DA4"/>
    <w:rsid w:val="00527F91"/>
    <w:rsid w:val="00532A41"/>
    <w:rsid w:val="00533ECC"/>
    <w:rsid w:val="0053444F"/>
    <w:rsid w:val="00534C02"/>
    <w:rsid w:val="0053555E"/>
    <w:rsid w:val="00536EC7"/>
    <w:rsid w:val="0054264B"/>
    <w:rsid w:val="00542A50"/>
    <w:rsid w:val="00543786"/>
    <w:rsid w:val="0054556B"/>
    <w:rsid w:val="0055044C"/>
    <w:rsid w:val="00552C63"/>
    <w:rsid w:val="00553267"/>
    <w:rsid w:val="005533D7"/>
    <w:rsid w:val="00553BAE"/>
    <w:rsid w:val="0055466B"/>
    <w:rsid w:val="00556AB4"/>
    <w:rsid w:val="00561A88"/>
    <w:rsid w:val="00561B16"/>
    <w:rsid w:val="00566CFB"/>
    <w:rsid w:val="005671E8"/>
    <w:rsid w:val="005703DE"/>
    <w:rsid w:val="0057199C"/>
    <w:rsid w:val="00572227"/>
    <w:rsid w:val="00572515"/>
    <w:rsid w:val="00572A11"/>
    <w:rsid w:val="00572D8C"/>
    <w:rsid w:val="005744AA"/>
    <w:rsid w:val="00574AA3"/>
    <w:rsid w:val="005753E7"/>
    <w:rsid w:val="00575D1C"/>
    <w:rsid w:val="005820A1"/>
    <w:rsid w:val="005836D8"/>
    <w:rsid w:val="0058464E"/>
    <w:rsid w:val="00585E02"/>
    <w:rsid w:val="00586BC7"/>
    <w:rsid w:val="0058739A"/>
    <w:rsid w:val="00587F4E"/>
    <w:rsid w:val="00590A07"/>
    <w:rsid w:val="0059157E"/>
    <w:rsid w:val="005924C4"/>
    <w:rsid w:val="00596B5F"/>
    <w:rsid w:val="005A01CB"/>
    <w:rsid w:val="005A020A"/>
    <w:rsid w:val="005A16C1"/>
    <w:rsid w:val="005A2C08"/>
    <w:rsid w:val="005A41BB"/>
    <w:rsid w:val="005A5420"/>
    <w:rsid w:val="005A58FF"/>
    <w:rsid w:val="005A5EAF"/>
    <w:rsid w:val="005A64C0"/>
    <w:rsid w:val="005A7FCB"/>
    <w:rsid w:val="005B0C00"/>
    <w:rsid w:val="005B1E4E"/>
    <w:rsid w:val="005B23EE"/>
    <w:rsid w:val="005B2F10"/>
    <w:rsid w:val="005B3C11"/>
    <w:rsid w:val="005B3E50"/>
    <w:rsid w:val="005B59B7"/>
    <w:rsid w:val="005B59E5"/>
    <w:rsid w:val="005C1C28"/>
    <w:rsid w:val="005C1E06"/>
    <w:rsid w:val="005C256C"/>
    <w:rsid w:val="005C2EF0"/>
    <w:rsid w:val="005C38A0"/>
    <w:rsid w:val="005C56BB"/>
    <w:rsid w:val="005C580D"/>
    <w:rsid w:val="005C59BF"/>
    <w:rsid w:val="005C6DB5"/>
    <w:rsid w:val="005C74AE"/>
    <w:rsid w:val="005D158C"/>
    <w:rsid w:val="005D3C0B"/>
    <w:rsid w:val="005D4110"/>
    <w:rsid w:val="005D73CA"/>
    <w:rsid w:val="005E19E7"/>
    <w:rsid w:val="005E275A"/>
    <w:rsid w:val="005E2C3A"/>
    <w:rsid w:val="005E4D19"/>
    <w:rsid w:val="005E4F72"/>
    <w:rsid w:val="005E6356"/>
    <w:rsid w:val="005E7A73"/>
    <w:rsid w:val="005F1A1A"/>
    <w:rsid w:val="005F34B8"/>
    <w:rsid w:val="005F6C74"/>
    <w:rsid w:val="005F6F07"/>
    <w:rsid w:val="005F7592"/>
    <w:rsid w:val="00602B6A"/>
    <w:rsid w:val="00603B07"/>
    <w:rsid w:val="00605875"/>
    <w:rsid w:val="00606501"/>
    <w:rsid w:val="00606A08"/>
    <w:rsid w:val="006074EE"/>
    <w:rsid w:val="0060793A"/>
    <w:rsid w:val="00612177"/>
    <w:rsid w:val="00612FE7"/>
    <w:rsid w:val="00613C99"/>
    <w:rsid w:val="0061716C"/>
    <w:rsid w:val="006203E2"/>
    <w:rsid w:val="006204FE"/>
    <w:rsid w:val="00623AB8"/>
    <w:rsid w:val="006243A1"/>
    <w:rsid w:val="00626884"/>
    <w:rsid w:val="00630257"/>
    <w:rsid w:val="00630462"/>
    <w:rsid w:val="00632075"/>
    <w:rsid w:val="00632E56"/>
    <w:rsid w:val="006352D7"/>
    <w:rsid w:val="00635CBA"/>
    <w:rsid w:val="006377B0"/>
    <w:rsid w:val="00637864"/>
    <w:rsid w:val="0063790A"/>
    <w:rsid w:val="00642319"/>
    <w:rsid w:val="0064338B"/>
    <w:rsid w:val="006445D1"/>
    <w:rsid w:val="00646542"/>
    <w:rsid w:val="006467C2"/>
    <w:rsid w:val="0064684A"/>
    <w:rsid w:val="006504F4"/>
    <w:rsid w:val="006515D2"/>
    <w:rsid w:val="00653BFB"/>
    <w:rsid w:val="006547DA"/>
    <w:rsid w:val="00654BC9"/>
    <w:rsid w:val="006552FD"/>
    <w:rsid w:val="00656260"/>
    <w:rsid w:val="00657AC6"/>
    <w:rsid w:val="006621C4"/>
    <w:rsid w:val="0066340D"/>
    <w:rsid w:val="00663924"/>
    <w:rsid w:val="006639DC"/>
    <w:rsid w:val="00663AF3"/>
    <w:rsid w:val="00663E45"/>
    <w:rsid w:val="00666B6C"/>
    <w:rsid w:val="00667091"/>
    <w:rsid w:val="00667F62"/>
    <w:rsid w:val="006703AE"/>
    <w:rsid w:val="00670E4E"/>
    <w:rsid w:val="0067292D"/>
    <w:rsid w:val="00672982"/>
    <w:rsid w:val="006776CF"/>
    <w:rsid w:val="00680C52"/>
    <w:rsid w:val="00680E59"/>
    <w:rsid w:val="0068106C"/>
    <w:rsid w:val="00682682"/>
    <w:rsid w:val="00682702"/>
    <w:rsid w:val="00684655"/>
    <w:rsid w:val="00684DB6"/>
    <w:rsid w:val="00692368"/>
    <w:rsid w:val="006945FC"/>
    <w:rsid w:val="006950D0"/>
    <w:rsid w:val="0069515D"/>
    <w:rsid w:val="0069565C"/>
    <w:rsid w:val="00697CA9"/>
    <w:rsid w:val="006A0610"/>
    <w:rsid w:val="006A08D4"/>
    <w:rsid w:val="006A2EBC"/>
    <w:rsid w:val="006A500F"/>
    <w:rsid w:val="006A5EA0"/>
    <w:rsid w:val="006A6BAA"/>
    <w:rsid w:val="006A783B"/>
    <w:rsid w:val="006A7B33"/>
    <w:rsid w:val="006B1350"/>
    <w:rsid w:val="006B2D55"/>
    <w:rsid w:val="006B3E08"/>
    <w:rsid w:val="006B4ACF"/>
    <w:rsid w:val="006B4E13"/>
    <w:rsid w:val="006B64CA"/>
    <w:rsid w:val="006B75DD"/>
    <w:rsid w:val="006C0CD1"/>
    <w:rsid w:val="006C473B"/>
    <w:rsid w:val="006C67E0"/>
    <w:rsid w:val="006C7ABA"/>
    <w:rsid w:val="006D040B"/>
    <w:rsid w:val="006D0D60"/>
    <w:rsid w:val="006D1122"/>
    <w:rsid w:val="006D1F2A"/>
    <w:rsid w:val="006D2BA4"/>
    <w:rsid w:val="006D373D"/>
    <w:rsid w:val="006D3B16"/>
    <w:rsid w:val="006D3C00"/>
    <w:rsid w:val="006D544C"/>
    <w:rsid w:val="006D6F59"/>
    <w:rsid w:val="006D7282"/>
    <w:rsid w:val="006E00C1"/>
    <w:rsid w:val="006E050A"/>
    <w:rsid w:val="006E08D7"/>
    <w:rsid w:val="006E1207"/>
    <w:rsid w:val="006E1F39"/>
    <w:rsid w:val="006E2075"/>
    <w:rsid w:val="006E3675"/>
    <w:rsid w:val="006E41EE"/>
    <w:rsid w:val="006E45A9"/>
    <w:rsid w:val="006E4A7F"/>
    <w:rsid w:val="006E5CF2"/>
    <w:rsid w:val="006E64B8"/>
    <w:rsid w:val="006F2A11"/>
    <w:rsid w:val="006F3D8F"/>
    <w:rsid w:val="006F583F"/>
    <w:rsid w:val="006F613F"/>
    <w:rsid w:val="006F6F30"/>
    <w:rsid w:val="00700748"/>
    <w:rsid w:val="00700A44"/>
    <w:rsid w:val="00704DF6"/>
    <w:rsid w:val="0070651C"/>
    <w:rsid w:val="00706675"/>
    <w:rsid w:val="0070713C"/>
    <w:rsid w:val="00710F13"/>
    <w:rsid w:val="00712558"/>
    <w:rsid w:val="00712E95"/>
    <w:rsid w:val="007132A3"/>
    <w:rsid w:val="00714B48"/>
    <w:rsid w:val="00716421"/>
    <w:rsid w:val="00717406"/>
    <w:rsid w:val="00720BB0"/>
    <w:rsid w:val="00720CC3"/>
    <w:rsid w:val="00723B7A"/>
    <w:rsid w:val="007245B4"/>
    <w:rsid w:val="00724EFB"/>
    <w:rsid w:val="0072543D"/>
    <w:rsid w:val="0072588F"/>
    <w:rsid w:val="00727BC5"/>
    <w:rsid w:val="00730359"/>
    <w:rsid w:val="00732996"/>
    <w:rsid w:val="0073394C"/>
    <w:rsid w:val="00735DD3"/>
    <w:rsid w:val="007360D1"/>
    <w:rsid w:val="0074075E"/>
    <w:rsid w:val="007419C3"/>
    <w:rsid w:val="00743EAE"/>
    <w:rsid w:val="007449D3"/>
    <w:rsid w:val="007467A7"/>
    <w:rsid w:val="007469DD"/>
    <w:rsid w:val="00747170"/>
    <w:rsid w:val="0074741B"/>
    <w:rsid w:val="0074759E"/>
    <w:rsid w:val="007478EA"/>
    <w:rsid w:val="00750979"/>
    <w:rsid w:val="00750ACC"/>
    <w:rsid w:val="00754155"/>
    <w:rsid w:val="0075415C"/>
    <w:rsid w:val="007546B3"/>
    <w:rsid w:val="00755B9A"/>
    <w:rsid w:val="007576D4"/>
    <w:rsid w:val="00757DFB"/>
    <w:rsid w:val="00761663"/>
    <w:rsid w:val="0076168D"/>
    <w:rsid w:val="00763502"/>
    <w:rsid w:val="00764252"/>
    <w:rsid w:val="0076433A"/>
    <w:rsid w:val="007644EB"/>
    <w:rsid w:val="00764EAC"/>
    <w:rsid w:val="007657B3"/>
    <w:rsid w:val="007665AB"/>
    <w:rsid w:val="00767F7C"/>
    <w:rsid w:val="00771757"/>
    <w:rsid w:val="00774B81"/>
    <w:rsid w:val="007753A4"/>
    <w:rsid w:val="007822CB"/>
    <w:rsid w:val="00782D9D"/>
    <w:rsid w:val="007835ED"/>
    <w:rsid w:val="00784C6D"/>
    <w:rsid w:val="00785327"/>
    <w:rsid w:val="007913AB"/>
    <w:rsid w:val="007914F7"/>
    <w:rsid w:val="0079755C"/>
    <w:rsid w:val="007A1488"/>
    <w:rsid w:val="007A4C23"/>
    <w:rsid w:val="007A51A8"/>
    <w:rsid w:val="007A6091"/>
    <w:rsid w:val="007A6878"/>
    <w:rsid w:val="007B1625"/>
    <w:rsid w:val="007B3150"/>
    <w:rsid w:val="007B3C0E"/>
    <w:rsid w:val="007B3D72"/>
    <w:rsid w:val="007B3FDB"/>
    <w:rsid w:val="007B4BB7"/>
    <w:rsid w:val="007B52FC"/>
    <w:rsid w:val="007B57FE"/>
    <w:rsid w:val="007B706E"/>
    <w:rsid w:val="007B71EB"/>
    <w:rsid w:val="007C0203"/>
    <w:rsid w:val="007C3F81"/>
    <w:rsid w:val="007C40F4"/>
    <w:rsid w:val="007C412A"/>
    <w:rsid w:val="007C4CA2"/>
    <w:rsid w:val="007C587F"/>
    <w:rsid w:val="007C5EAA"/>
    <w:rsid w:val="007C60FF"/>
    <w:rsid w:val="007C6205"/>
    <w:rsid w:val="007C6843"/>
    <w:rsid w:val="007C686A"/>
    <w:rsid w:val="007C728E"/>
    <w:rsid w:val="007D232E"/>
    <w:rsid w:val="007D2C53"/>
    <w:rsid w:val="007D3D60"/>
    <w:rsid w:val="007D3EE6"/>
    <w:rsid w:val="007D4F92"/>
    <w:rsid w:val="007E0DE9"/>
    <w:rsid w:val="007E1980"/>
    <w:rsid w:val="007E331E"/>
    <w:rsid w:val="007E3B59"/>
    <w:rsid w:val="007E3C0A"/>
    <w:rsid w:val="007E4B76"/>
    <w:rsid w:val="007E5EA8"/>
    <w:rsid w:val="007E5F5B"/>
    <w:rsid w:val="007E5F8D"/>
    <w:rsid w:val="007F0CF1"/>
    <w:rsid w:val="007F12A5"/>
    <w:rsid w:val="007F14E6"/>
    <w:rsid w:val="007F16A9"/>
    <w:rsid w:val="007F2B77"/>
    <w:rsid w:val="007F4CF1"/>
    <w:rsid w:val="007F724F"/>
    <w:rsid w:val="007F758D"/>
    <w:rsid w:val="007F7D52"/>
    <w:rsid w:val="00800CCC"/>
    <w:rsid w:val="008047C4"/>
    <w:rsid w:val="00804AB5"/>
    <w:rsid w:val="0080654C"/>
    <w:rsid w:val="008071C6"/>
    <w:rsid w:val="008121D3"/>
    <w:rsid w:val="00814174"/>
    <w:rsid w:val="008141A4"/>
    <w:rsid w:val="0081633D"/>
    <w:rsid w:val="00816460"/>
    <w:rsid w:val="008177F4"/>
    <w:rsid w:val="00817A00"/>
    <w:rsid w:val="00820881"/>
    <w:rsid w:val="0082281A"/>
    <w:rsid w:val="00824806"/>
    <w:rsid w:val="008266E7"/>
    <w:rsid w:val="00827F97"/>
    <w:rsid w:val="008304A6"/>
    <w:rsid w:val="00830A92"/>
    <w:rsid w:val="008319FC"/>
    <w:rsid w:val="00831ED6"/>
    <w:rsid w:val="008326C2"/>
    <w:rsid w:val="00832C8F"/>
    <w:rsid w:val="00833CC8"/>
    <w:rsid w:val="00835824"/>
    <w:rsid w:val="00835DB3"/>
    <w:rsid w:val="0083617B"/>
    <w:rsid w:val="008371BD"/>
    <w:rsid w:val="00843815"/>
    <w:rsid w:val="00843B39"/>
    <w:rsid w:val="00845C63"/>
    <w:rsid w:val="008462EE"/>
    <w:rsid w:val="008474B4"/>
    <w:rsid w:val="0084754F"/>
    <w:rsid w:val="008504A8"/>
    <w:rsid w:val="0085175B"/>
    <w:rsid w:val="0085282E"/>
    <w:rsid w:val="00855325"/>
    <w:rsid w:val="008556A1"/>
    <w:rsid w:val="00856760"/>
    <w:rsid w:val="008617F7"/>
    <w:rsid w:val="0086220D"/>
    <w:rsid w:val="00863F72"/>
    <w:rsid w:val="00865E94"/>
    <w:rsid w:val="0087189B"/>
    <w:rsid w:val="0087198C"/>
    <w:rsid w:val="00872531"/>
    <w:rsid w:val="00872ABA"/>
    <w:rsid w:val="00872C1F"/>
    <w:rsid w:val="0087304D"/>
    <w:rsid w:val="00873520"/>
    <w:rsid w:val="00873B42"/>
    <w:rsid w:val="00874079"/>
    <w:rsid w:val="00875C16"/>
    <w:rsid w:val="00876A9D"/>
    <w:rsid w:val="00881AA2"/>
    <w:rsid w:val="00883E44"/>
    <w:rsid w:val="008856D8"/>
    <w:rsid w:val="008857B5"/>
    <w:rsid w:val="00886F6D"/>
    <w:rsid w:val="00891046"/>
    <w:rsid w:val="008927A3"/>
    <w:rsid w:val="00892E82"/>
    <w:rsid w:val="008944C1"/>
    <w:rsid w:val="00894925"/>
    <w:rsid w:val="00896E49"/>
    <w:rsid w:val="008975C5"/>
    <w:rsid w:val="008A35A4"/>
    <w:rsid w:val="008A4376"/>
    <w:rsid w:val="008A4B64"/>
    <w:rsid w:val="008A5356"/>
    <w:rsid w:val="008A53D7"/>
    <w:rsid w:val="008A6C11"/>
    <w:rsid w:val="008B20ED"/>
    <w:rsid w:val="008B3927"/>
    <w:rsid w:val="008B5841"/>
    <w:rsid w:val="008B6CC9"/>
    <w:rsid w:val="008B6FB4"/>
    <w:rsid w:val="008C1B58"/>
    <w:rsid w:val="008C1B86"/>
    <w:rsid w:val="008C2797"/>
    <w:rsid w:val="008C39AE"/>
    <w:rsid w:val="008C590D"/>
    <w:rsid w:val="008C6EBB"/>
    <w:rsid w:val="008D13E5"/>
    <w:rsid w:val="008D3F5E"/>
    <w:rsid w:val="008D4AE9"/>
    <w:rsid w:val="008D5595"/>
    <w:rsid w:val="008D5DC0"/>
    <w:rsid w:val="008D757E"/>
    <w:rsid w:val="008D769A"/>
    <w:rsid w:val="008E031B"/>
    <w:rsid w:val="008E1178"/>
    <w:rsid w:val="008E17FC"/>
    <w:rsid w:val="008E3953"/>
    <w:rsid w:val="008E55EA"/>
    <w:rsid w:val="008E5A36"/>
    <w:rsid w:val="008E7029"/>
    <w:rsid w:val="008E7EB9"/>
    <w:rsid w:val="008E7EF6"/>
    <w:rsid w:val="008F1F98"/>
    <w:rsid w:val="008F2C6F"/>
    <w:rsid w:val="008F41DC"/>
    <w:rsid w:val="008F6425"/>
    <w:rsid w:val="008F6758"/>
    <w:rsid w:val="008F6AD8"/>
    <w:rsid w:val="008F6AE8"/>
    <w:rsid w:val="008F7864"/>
    <w:rsid w:val="009017AD"/>
    <w:rsid w:val="0090180F"/>
    <w:rsid w:val="009040DD"/>
    <w:rsid w:val="009054B8"/>
    <w:rsid w:val="00905756"/>
    <w:rsid w:val="00905B47"/>
    <w:rsid w:val="009062CD"/>
    <w:rsid w:val="00912867"/>
    <w:rsid w:val="00912AF0"/>
    <w:rsid w:val="0091331C"/>
    <w:rsid w:val="0091425C"/>
    <w:rsid w:val="00914304"/>
    <w:rsid w:val="00915000"/>
    <w:rsid w:val="00916015"/>
    <w:rsid w:val="00916C39"/>
    <w:rsid w:val="009222E8"/>
    <w:rsid w:val="00922424"/>
    <w:rsid w:val="00922BDC"/>
    <w:rsid w:val="0092330B"/>
    <w:rsid w:val="0092344D"/>
    <w:rsid w:val="009242B2"/>
    <w:rsid w:val="00924934"/>
    <w:rsid w:val="009249F0"/>
    <w:rsid w:val="00925C5B"/>
    <w:rsid w:val="00927065"/>
    <w:rsid w:val="009270C5"/>
    <w:rsid w:val="009279DE"/>
    <w:rsid w:val="00930116"/>
    <w:rsid w:val="009302D3"/>
    <w:rsid w:val="009346C4"/>
    <w:rsid w:val="00934C99"/>
    <w:rsid w:val="00934E74"/>
    <w:rsid w:val="00935719"/>
    <w:rsid w:val="00935C94"/>
    <w:rsid w:val="009401B6"/>
    <w:rsid w:val="00940872"/>
    <w:rsid w:val="00941C0B"/>
    <w:rsid w:val="00941D20"/>
    <w:rsid w:val="0094212C"/>
    <w:rsid w:val="0094229F"/>
    <w:rsid w:val="00944CA0"/>
    <w:rsid w:val="00944E60"/>
    <w:rsid w:val="0094563A"/>
    <w:rsid w:val="00950187"/>
    <w:rsid w:val="0095105F"/>
    <w:rsid w:val="00951AAE"/>
    <w:rsid w:val="00952260"/>
    <w:rsid w:val="009522C5"/>
    <w:rsid w:val="00952338"/>
    <w:rsid w:val="009525BF"/>
    <w:rsid w:val="00954056"/>
    <w:rsid w:val="00954689"/>
    <w:rsid w:val="00954886"/>
    <w:rsid w:val="00955FA4"/>
    <w:rsid w:val="00957E32"/>
    <w:rsid w:val="00960C43"/>
    <w:rsid w:val="009617C9"/>
    <w:rsid w:val="00961C93"/>
    <w:rsid w:val="00962AB5"/>
    <w:rsid w:val="00962B2A"/>
    <w:rsid w:val="00962C3C"/>
    <w:rsid w:val="009631C4"/>
    <w:rsid w:val="009641C1"/>
    <w:rsid w:val="00964CBF"/>
    <w:rsid w:val="00964EC7"/>
    <w:rsid w:val="00965324"/>
    <w:rsid w:val="0096733A"/>
    <w:rsid w:val="00967618"/>
    <w:rsid w:val="0097091E"/>
    <w:rsid w:val="00971470"/>
    <w:rsid w:val="00971AAC"/>
    <w:rsid w:val="00973180"/>
    <w:rsid w:val="009760D3"/>
    <w:rsid w:val="00976609"/>
    <w:rsid w:val="00976FCB"/>
    <w:rsid w:val="00977132"/>
    <w:rsid w:val="009806A2"/>
    <w:rsid w:val="009811B5"/>
    <w:rsid w:val="00981A4B"/>
    <w:rsid w:val="00981ECB"/>
    <w:rsid w:val="00982501"/>
    <w:rsid w:val="009828CE"/>
    <w:rsid w:val="009857C1"/>
    <w:rsid w:val="00986133"/>
    <w:rsid w:val="009863C9"/>
    <w:rsid w:val="00986BA6"/>
    <w:rsid w:val="00986E00"/>
    <w:rsid w:val="00986FB1"/>
    <w:rsid w:val="009877D3"/>
    <w:rsid w:val="00987F04"/>
    <w:rsid w:val="009927EB"/>
    <w:rsid w:val="00992D31"/>
    <w:rsid w:val="00993010"/>
    <w:rsid w:val="0099401C"/>
    <w:rsid w:val="00994D57"/>
    <w:rsid w:val="00994E8F"/>
    <w:rsid w:val="009951DC"/>
    <w:rsid w:val="009959BB"/>
    <w:rsid w:val="00997158"/>
    <w:rsid w:val="009A3A7C"/>
    <w:rsid w:val="009B04B5"/>
    <w:rsid w:val="009B05C1"/>
    <w:rsid w:val="009B0720"/>
    <w:rsid w:val="009B157A"/>
    <w:rsid w:val="009B2ADB"/>
    <w:rsid w:val="009B603A"/>
    <w:rsid w:val="009B7D2D"/>
    <w:rsid w:val="009C0050"/>
    <w:rsid w:val="009C0E8B"/>
    <w:rsid w:val="009C2D0E"/>
    <w:rsid w:val="009C3C3C"/>
    <w:rsid w:val="009C3DAC"/>
    <w:rsid w:val="009C42E0"/>
    <w:rsid w:val="009C7989"/>
    <w:rsid w:val="009D0CE3"/>
    <w:rsid w:val="009D28DB"/>
    <w:rsid w:val="009D37EF"/>
    <w:rsid w:val="009D3830"/>
    <w:rsid w:val="009D4E2D"/>
    <w:rsid w:val="009D5362"/>
    <w:rsid w:val="009D5F51"/>
    <w:rsid w:val="009E1415"/>
    <w:rsid w:val="009E1ED7"/>
    <w:rsid w:val="009E46F0"/>
    <w:rsid w:val="009E5313"/>
    <w:rsid w:val="009E55CD"/>
    <w:rsid w:val="009E5A55"/>
    <w:rsid w:val="009E6116"/>
    <w:rsid w:val="009F11B4"/>
    <w:rsid w:val="009F1B8F"/>
    <w:rsid w:val="009F39D5"/>
    <w:rsid w:val="009F3FC8"/>
    <w:rsid w:val="009F433F"/>
    <w:rsid w:val="009F4B82"/>
    <w:rsid w:val="00A01DBE"/>
    <w:rsid w:val="00A01F67"/>
    <w:rsid w:val="00A025F2"/>
    <w:rsid w:val="00A02AFC"/>
    <w:rsid w:val="00A02E43"/>
    <w:rsid w:val="00A04B07"/>
    <w:rsid w:val="00A05F57"/>
    <w:rsid w:val="00A065F9"/>
    <w:rsid w:val="00A0681D"/>
    <w:rsid w:val="00A06A42"/>
    <w:rsid w:val="00A06DDB"/>
    <w:rsid w:val="00A07F34"/>
    <w:rsid w:val="00A107A2"/>
    <w:rsid w:val="00A11467"/>
    <w:rsid w:val="00A125B0"/>
    <w:rsid w:val="00A154A7"/>
    <w:rsid w:val="00A20312"/>
    <w:rsid w:val="00A205F7"/>
    <w:rsid w:val="00A21068"/>
    <w:rsid w:val="00A21434"/>
    <w:rsid w:val="00A21637"/>
    <w:rsid w:val="00A22154"/>
    <w:rsid w:val="00A245ED"/>
    <w:rsid w:val="00A25926"/>
    <w:rsid w:val="00A25C38"/>
    <w:rsid w:val="00A25E83"/>
    <w:rsid w:val="00A2614D"/>
    <w:rsid w:val="00A26F25"/>
    <w:rsid w:val="00A30810"/>
    <w:rsid w:val="00A31787"/>
    <w:rsid w:val="00A31EAC"/>
    <w:rsid w:val="00A332B7"/>
    <w:rsid w:val="00A353A4"/>
    <w:rsid w:val="00A36A68"/>
    <w:rsid w:val="00A36BBE"/>
    <w:rsid w:val="00A414A6"/>
    <w:rsid w:val="00A422FE"/>
    <w:rsid w:val="00A4307A"/>
    <w:rsid w:val="00A438D9"/>
    <w:rsid w:val="00A4727D"/>
    <w:rsid w:val="00A4754D"/>
    <w:rsid w:val="00A47B0F"/>
    <w:rsid w:val="00A47EBB"/>
    <w:rsid w:val="00A5055E"/>
    <w:rsid w:val="00A51CDD"/>
    <w:rsid w:val="00A531E6"/>
    <w:rsid w:val="00A5383B"/>
    <w:rsid w:val="00A54872"/>
    <w:rsid w:val="00A55C59"/>
    <w:rsid w:val="00A60FFE"/>
    <w:rsid w:val="00A611A8"/>
    <w:rsid w:val="00A6271B"/>
    <w:rsid w:val="00A63213"/>
    <w:rsid w:val="00A66393"/>
    <w:rsid w:val="00A6730D"/>
    <w:rsid w:val="00A71625"/>
    <w:rsid w:val="00A71B9B"/>
    <w:rsid w:val="00A72302"/>
    <w:rsid w:val="00A72926"/>
    <w:rsid w:val="00A72966"/>
    <w:rsid w:val="00A7298F"/>
    <w:rsid w:val="00A730B1"/>
    <w:rsid w:val="00A751C7"/>
    <w:rsid w:val="00A76A44"/>
    <w:rsid w:val="00A76E21"/>
    <w:rsid w:val="00A77A68"/>
    <w:rsid w:val="00A834C0"/>
    <w:rsid w:val="00A83E2D"/>
    <w:rsid w:val="00A840F4"/>
    <w:rsid w:val="00A857FA"/>
    <w:rsid w:val="00A866AB"/>
    <w:rsid w:val="00A87844"/>
    <w:rsid w:val="00A921B4"/>
    <w:rsid w:val="00A92EE4"/>
    <w:rsid w:val="00A93092"/>
    <w:rsid w:val="00A935D4"/>
    <w:rsid w:val="00A93C0B"/>
    <w:rsid w:val="00A94B2B"/>
    <w:rsid w:val="00A951B2"/>
    <w:rsid w:val="00AA038C"/>
    <w:rsid w:val="00AA18F0"/>
    <w:rsid w:val="00AA38F4"/>
    <w:rsid w:val="00AA3FBD"/>
    <w:rsid w:val="00AA631F"/>
    <w:rsid w:val="00AA64A0"/>
    <w:rsid w:val="00AA73E0"/>
    <w:rsid w:val="00AA7A09"/>
    <w:rsid w:val="00AA7C1F"/>
    <w:rsid w:val="00AB22C6"/>
    <w:rsid w:val="00AB3B50"/>
    <w:rsid w:val="00AB70E2"/>
    <w:rsid w:val="00AC05B1"/>
    <w:rsid w:val="00AC0DFE"/>
    <w:rsid w:val="00AC1BF0"/>
    <w:rsid w:val="00AC5709"/>
    <w:rsid w:val="00AC6652"/>
    <w:rsid w:val="00AC76AD"/>
    <w:rsid w:val="00AD356C"/>
    <w:rsid w:val="00AE2914"/>
    <w:rsid w:val="00AE6C2B"/>
    <w:rsid w:val="00AE6D15"/>
    <w:rsid w:val="00AF1705"/>
    <w:rsid w:val="00AF19A0"/>
    <w:rsid w:val="00B00000"/>
    <w:rsid w:val="00B03057"/>
    <w:rsid w:val="00B04182"/>
    <w:rsid w:val="00B05EC3"/>
    <w:rsid w:val="00B07681"/>
    <w:rsid w:val="00B07AE3"/>
    <w:rsid w:val="00B07F22"/>
    <w:rsid w:val="00B101BF"/>
    <w:rsid w:val="00B10A0F"/>
    <w:rsid w:val="00B10C2B"/>
    <w:rsid w:val="00B11430"/>
    <w:rsid w:val="00B13D9A"/>
    <w:rsid w:val="00B13DB5"/>
    <w:rsid w:val="00B1407D"/>
    <w:rsid w:val="00B16E48"/>
    <w:rsid w:val="00B204BE"/>
    <w:rsid w:val="00B222E9"/>
    <w:rsid w:val="00B2433A"/>
    <w:rsid w:val="00B2587B"/>
    <w:rsid w:val="00B27E4A"/>
    <w:rsid w:val="00B311E6"/>
    <w:rsid w:val="00B3165B"/>
    <w:rsid w:val="00B31B4A"/>
    <w:rsid w:val="00B353EB"/>
    <w:rsid w:val="00B35FFB"/>
    <w:rsid w:val="00B3748C"/>
    <w:rsid w:val="00B40C16"/>
    <w:rsid w:val="00B439C4"/>
    <w:rsid w:val="00B4535E"/>
    <w:rsid w:val="00B46392"/>
    <w:rsid w:val="00B4792A"/>
    <w:rsid w:val="00B50E11"/>
    <w:rsid w:val="00B529CE"/>
    <w:rsid w:val="00B52A8C"/>
    <w:rsid w:val="00B52F0C"/>
    <w:rsid w:val="00B53644"/>
    <w:rsid w:val="00B54A75"/>
    <w:rsid w:val="00B54FE9"/>
    <w:rsid w:val="00B5771F"/>
    <w:rsid w:val="00B61B49"/>
    <w:rsid w:val="00B61BFE"/>
    <w:rsid w:val="00B636A8"/>
    <w:rsid w:val="00B65111"/>
    <w:rsid w:val="00B65E5B"/>
    <w:rsid w:val="00B665C6"/>
    <w:rsid w:val="00B66E6C"/>
    <w:rsid w:val="00B70801"/>
    <w:rsid w:val="00B708D7"/>
    <w:rsid w:val="00B70D7F"/>
    <w:rsid w:val="00B71F51"/>
    <w:rsid w:val="00B738B3"/>
    <w:rsid w:val="00B7565F"/>
    <w:rsid w:val="00B77B27"/>
    <w:rsid w:val="00B805AF"/>
    <w:rsid w:val="00B82BE3"/>
    <w:rsid w:val="00B834AA"/>
    <w:rsid w:val="00B8351B"/>
    <w:rsid w:val="00B869EC"/>
    <w:rsid w:val="00B86F5E"/>
    <w:rsid w:val="00B933C7"/>
    <w:rsid w:val="00B934EB"/>
    <w:rsid w:val="00B9397A"/>
    <w:rsid w:val="00B93D2A"/>
    <w:rsid w:val="00B94B23"/>
    <w:rsid w:val="00B959F9"/>
    <w:rsid w:val="00B9633D"/>
    <w:rsid w:val="00B96BBC"/>
    <w:rsid w:val="00B97B7E"/>
    <w:rsid w:val="00B97C41"/>
    <w:rsid w:val="00BA028A"/>
    <w:rsid w:val="00BA0C1E"/>
    <w:rsid w:val="00BA0FBF"/>
    <w:rsid w:val="00BA236A"/>
    <w:rsid w:val="00BA28AB"/>
    <w:rsid w:val="00BA2EBE"/>
    <w:rsid w:val="00BA2F44"/>
    <w:rsid w:val="00BA3A94"/>
    <w:rsid w:val="00BA412B"/>
    <w:rsid w:val="00BA699D"/>
    <w:rsid w:val="00BB0919"/>
    <w:rsid w:val="00BB09A5"/>
    <w:rsid w:val="00BB0F28"/>
    <w:rsid w:val="00BB1901"/>
    <w:rsid w:val="00BB2355"/>
    <w:rsid w:val="00BB458A"/>
    <w:rsid w:val="00BB525A"/>
    <w:rsid w:val="00BB6C1E"/>
    <w:rsid w:val="00BB763F"/>
    <w:rsid w:val="00BC04F1"/>
    <w:rsid w:val="00BC134A"/>
    <w:rsid w:val="00BC169E"/>
    <w:rsid w:val="00BC1CE7"/>
    <w:rsid w:val="00BC66A6"/>
    <w:rsid w:val="00BC76A6"/>
    <w:rsid w:val="00BC7717"/>
    <w:rsid w:val="00BC7C9E"/>
    <w:rsid w:val="00BD00D3"/>
    <w:rsid w:val="00BD074A"/>
    <w:rsid w:val="00BD07D5"/>
    <w:rsid w:val="00BD1659"/>
    <w:rsid w:val="00BD3AA9"/>
    <w:rsid w:val="00BD4A18"/>
    <w:rsid w:val="00BD5878"/>
    <w:rsid w:val="00BD6DB2"/>
    <w:rsid w:val="00BD7363"/>
    <w:rsid w:val="00BE085F"/>
    <w:rsid w:val="00BE11CF"/>
    <w:rsid w:val="00BE1D01"/>
    <w:rsid w:val="00BE21AB"/>
    <w:rsid w:val="00BE3762"/>
    <w:rsid w:val="00BE55CB"/>
    <w:rsid w:val="00BE7A17"/>
    <w:rsid w:val="00BF086E"/>
    <w:rsid w:val="00BF0B70"/>
    <w:rsid w:val="00BF1095"/>
    <w:rsid w:val="00BF3731"/>
    <w:rsid w:val="00BF3941"/>
    <w:rsid w:val="00BF4041"/>
    <w:rsid w:val="00BF40ED"/>
    <w:rsid w:val="00BF4A0C"/>
    <w:rsid w:val="00BF5DE4"/>
    <w:rsid w:val="00BF6104"/>
    <w:rsid w:val="00BF617A"/>
    <w:rsid w:val="00C00005"/>
    <w:rsid w:val="00C00A3F"/>
    <w:rsid w:val="00C0379D"/>
    <w:rsid w:val="00C03931"/>
    <w:rsid w:val="00C03DF9"/>
    <w:rsid w:val="00C05FE3"/>
    <w:rsid w:val="00C0634F"/>
    <w:rsid w:val="00C06680"/>
    <w:rsid w:val="00C1041A"/>
    <w:rsid w:val="00C14578"/>
    <w:rsid w:val="00C147DE"/>
    <w:rsid w:val="00C20F05"/>
    <w:rsid w:val="00C2136D"/>
    <w:rsid w:val="00C214EE"/>
    <w:rsid w:val="00C22917"/>
    <w:rsid w:val="00C2314B"/>
    <w:rsid w:val="00C24705"/>
    <w:rsid w:val="00C24971"/>
    <w:rsid w:val="00C24A53"/>
    <w:rsid w:val="00C26661"/>
    <w:rsid w:val="00C26BE5"/>
    <w:rsid w:val="00C26DAD"/>
    <w:rsid w:val="00C26E4D"/>
    <w:rsid w:val="00C27909"/>
    <w:rsid w:val="00C27B03"/>
    <w:rsid w:val="00C314E1"/>
    <w:rsid w:val="00C32B8F"/>
    <w:rsid w:val="00C34397"/>
    <w:rsid w:val="00C3456E"/>
    <w:rsid w:val="00C345B3"/>
    <w:rsid w:val="00C36A2A"/>
    <w:rsid w:val="00C3782F"/>
    <w:rsid w:val="00C37CEB"/>
    <w:rsid w:val="00C405ED"/>
    <w:rsid w:val="00C4095D"/>
    <w:rsid w:val="00C41ABD"/>
    <w:rsid w:val="00C4251B"/>
    <w:rsid w:val="00C460D0"/>
    <w:rsid w:val="00C46AEF"/>
    <w:rsid w:val="00C5127E"/>
    <w:rsid w:val="00C523B4"/>
    <w:rsid w:val="00C53E2A"/>
    <w:rsid w:val="00C53EAB"/>
    <w:rsid w:val="00C54BBD"/>
    <w:rsid w:val="00C576A9"/>
    <w:rsid w:val="00C57A44"/>
    <w:rsid w:val="00C601D2"/>
    <w:rsid w:val="00C62F03"/>
    <w:rsid w:val="00C634D7"/>
    <w:rsid w:val="00C65BCC"/>
    <w:rsid w:val="00C66356"/>
    <w:rsid w:val="00C66610"/>
    <w:rsid w:val="00C66970"/>
    <w:rsid w:val="00C7019B"/>
    <w:rsid w:val="00C70E4D"/>
    <w:rsid w:val="00C71243"/>
    <w:rsid w:val="00C74234"/>
    <w:rsid w:val="00C74640"/>
    <w:rsid w:val="00C74FE9"/>
    <w:rsid w:val="00C75435"/>
    <w:rsid w:val="00C756BE"/>
    <w:rsid w:val="00C75B9A"/>
    <w:rsid w:val="00C75E33"/>
    <w:rsid w:val="00C809D8"/>
    <w:rsid w:val="00C81664"/>
    <w:rsid w:val="00C81B24"/>
    <w:rsid w:val="00C8298F"/>
    <w:rsid w:val="00C85322"/>
    <w:rsid w:val="00C8691C"/>
    <w:rsid w:val="00C86E32"/>
    <w:rsid w:val="00C8703E"/>
    <w:rsid w:val="00C909B1"/>
    <w:rsid w:val="00C90CAC"/>
    <w:rsid w:val="00C90E3F"/>
    <w:rsid w:val="00C91D5F"/>
    <w:rsid w:val="00C9475D"/>
    <w:rsid w:val="00C951C2"/>
    <w:rsid w:val="00C97E12"/>
    <w:rsid w:val="00CA0873"/>
    <w:rsid w:val="00CA168A"/>
    <w:rsid w:val="00CA357E"/>
    <w:rsid w:val="00CA363B"/>
    <w:rsid w:val="00CA3AD6"/>
    <w:rsid w:val="00CA3EBF"/>
    <w:rsid w:val="00CA4169"/>
    <w:rsid w:val="00CA44F9"/>
    <w:rsid w:val="00CA485D"/>
    <w:rsid w:val="00CA4A69"/>
    <w:rsid w:val="00CA55D0"/>
    <w:rsid w:val="00CA74A3"/>
    <w:rsid w:val="00CB0A23"/>
    <w:rsid w:val="00CB14CC"/>
    <w:rsid w:val="00CB4112"/>
    <w:rsid w:val="00CB4BB5"/>
    <w:rsid w:val="00CB55B6"/>
    <w:rsid w:val="00CB731A"/>
    <w:rsid w:val="00CC097C"/>
    <w:rsid w:val="00CC16AF"/>
    <w:rsid w:val="00CC1DCE"/>
    <w:rsid w:val="00CC1E86"/>
    <w:rsid w:val="00CC3E0C"/>
    <w:rsid w:val="00CC4A2D"/>
    <w:rsid w:val="00CC58D3"/>
    <w:rsid w:val="00CC691E"/>
    <w:rsid w:val="00CC6991"/>
    <w:rsid w:val="00CC784D"/>
    <w:rsid w:val="00CD0B30"/>
    <w:rsid w:val="00CD14AC"/>
    <w:rsid w:val="00CD4577"/>
    <w:rsid w:val="00CD4700"/>
    <w:rsid w:val="00CD76AD"/>
    <w:rsid w:val="00CD7FC4"/>
    <w:rsid w:val="00CE2092"/>
    <w:rsid w:val="00CE32CD"/>
    <w:rsid w:val="00CE37E0"/>
    <w:rsid w:val="00CE3980"/>
    <w:rsid w:val="00CE4C02"/>
    <w:rsid w:val="00CF0195"/>
    <w:rsid w:val="00CF1874"/>
    <w:rsid w:val="00CF1D44"/>
    <w:rsid w:val="00CF3A95"/>
    <w:rsid w:val="00D02081"/>
    <w:rsid w:val="00D0337B"/>
    <w:rsid w:val="00D04411"/>
    <w:rsid w:val="00D04613"/>
    <w:rsid w:val="00D0481E"/>
    <w:rsid w:val="00D04BCF"/>
    <w:rsid w:val="00D064EB"/>
    <w:rsid w:val="00D079B2"/>
    <w:rsid w:val="00D07B57"/>
    <w:rsid w:val="00D10723"/>
    <w:rsid w:val="00D10764"/>
    <w:rsid w:val="00D114E9"/>
    <w:rsid w:val="00D13CA7"/>
    <w:rsid w:val="00D14B38"/>
    <w:rsid w:val="00D14ED3"/>
    <w:rsid w:val="00D15CB7"/>
    <w:rsid w:val="00D162AB"/>
    <w:rsid w:val="00D173CC"/>
    <w:rsid w:val="00D179F1"/>
    <w:rsid w:val="00D17A41"/>
    <w:rsid w:val="00D21A0D"/>
    <w:rsid w:val="00D237A9"/>
    <w:rsid w:val="00D24380"/>
    <w:rsid w:val="00D2473C"/>
    <w:rsid w:val="00D27F80"/>
    <w:rsid w:val="00D3157F"/>
    <w:rsid w:val="00D31A92"/>
    <w:rsid w:val="00D31CFD"/>
    <w:rsid w:val="00D33CC3"/>
    <w:rsid w:val="00D3665D"/>
    <w:rsid w:val="00D36D61"/>
    <w:rsid w:val="00D36DD8"/>
    <w:rsid w:val="00D377E3"/>
    <w:rsid w:val="00D40350"/>
    <w:rsid w:val="00D41D55"/>
    <w:rsid w:val="00D42436"/>
    <w:rsid w:val="00D429C6"/>
    <w:rsid w:val="00D43318"/>
    <w:rsid w:val="00D4379D"/>
    <w:rsid w:val="00D443B2"/>
    <w:rsid w:val="00D46CE3"/>
    <w:rsid w:val="00D47748"/>
    <w:rsid w:val="00D508FC"/>
    <w:rsid w:val="00D51964"/>
    <w:rsid w:val="00D51B8F"/>
    <w:rsid w:val="00D524D1"/>
    <w:rsid w:val="00D54CC3"/>
    <w:rsid w:val="00D55E19"/>
    <w:rsid w:val="00D6041A"/>
    <w:rsid w:val="00D6044C"/>
    <w:rsid w:val="00D633EB"/>
    <w:rsid w:val="00D64F20"/>
    <w:rsid w:val="00D652C2"/>
    <w:rsid w:val="00D65467"/>
    <w:rsid w:val="00D66E1B"/>
    <w:rsid w:val="00D67988"/>
    <w:rsid w:val="00D70D20"/>
    <w:rsid w:val="00D70E7D"/>
    <w:rsid w:val="00D72526"/>
    <w:rsid w:val="00D72ACA"/>
    <w:rsid w:val="00D733D6"/>
    <w:rsid w:val="00D73B97"/>
    <w:rsid w:val="00D743D2"/>
    <w:rsid w:val="00D76A18"/>
    <w:rsid w:val="00D771BE"/>
    <w:rsid w:val="00D80B06"/>
    <w:rsid w:val="00D8136F"/>
    <w:rsid w:val="00D827E1"/>
    <w:rsid w:val="00D82BAF"/>
    <w:rsid w:val="00D82FF7"/>
    <w:rsid w:val="00D8321C"/>
    <w:rsid w:val="00D83AB0"/>
    <w:rsid w:val="00D84707"/>
    <w:rsid w:val="00D847FE"/>
    <w:rsid w:val="00D919CE"/>
    <w:rsid w:val="00D9265E"/>
    <w:rsid w:val="00D961C6"/>
    <w:rsid w:val="00D964EA"/>
    <w:rsid w:val="00D966D0"/>
    <w:rsid w:val="00DA0C59"/>
    <w:rsid w:val="00DA2406"/>
    <w:rsid w:val="00DA3991"/>
    <w:rsid w:val="00DA3DC6"/>
    <w:rsid w:val="00DA3EB2"/>
    <w:rsid w:val="00DA4255"/>
    <w:rsid w:val="00DA4552"/>
    <w:rsid w:val="00DA5489"/>
    <w:rsid w:val="00DA73E2"/>
    <w:rsid w:val="00DA776E"/>
    <w:rsid w:val="00DB29BB"/>
    <w:rsid w:val="00DB4FC6"/>
    <w:rsid w:val="00DB58C8"/>
    <w:rsid w:val="00DB6F2E"/>
    <w:rsid w:val="00DB7572"/>
    <w:rsid w:val="00DB78BC"/>
    <w:rsid w:val="00DB7E6C"/>
    <w:rsid w:val="00DB7EAE"/>
    <w:rsid w:val="00DC1456"/>
    <w:rsid w:val="00DC14A0"/>
    <w:rsid w:val="00DC1B88"/>
    <w:rsid w:val="00DC46BB"/>
    <w:rsid w:val="00DC547F"/>
    <w:rsid w:val="00DC77D5"/>
    <w:rsid w:val="00DD024B"/>
    <w:rsid w:val="00DD0611"/>
    <w:rsid w:val="00DD0D1D"/>
    <w:rsid w:val="00DD1809"/>
    <w:rsid w:val="00DD249F"/>
    <w:rsid w:val="00DD28F4"/>
    <w:rsid w:val="00DD5A29"/>
    <w:rsid w:val="00DD5D9D"/>
    <w:rsid w:val="00DE0B4B"/>
    <w:rsid w:val="00DE124B"/>
    <w:rsid w:val="00DE21B2"/>
    <w:rsid w:val="00DE35CB"/>
    <w:rsid w:val="00DE3C28"/>
    <w:rsid w:val="00DE41FB"/>
    <w:rsid w:val="00DE553D"/>
    <w:rsid w:val="00DE7570"/>
    <w:rsid w:val="00DF00B9"/>
    <w:rsid w:val="00DF115F"/>
    <w:rsid w:val="00DF21E9"/>
    <w:rsid w:val="00DF4F80"/>
    <w:rsid w:val="00E0000D"/>
    <w:rsid w:val="00E0054B"/>
    <w:rsid w:val="00E00F14"/>
    <w:rsid w:val="00E01E79"/>
    <w:rsid w:val="00E01F8E"/>
    <w:rsid w:val="00E022CC"/>
    <w:rsid w:val="00E02364"/>
    <w:rsid w:val="00E052BC"/>
    <w:rsid w:val="00E06386"/>
    <w:rsid w:val="00E0679D"/>
    <w:rsid w:val="00E07153"/>
    <w:rsid w:val="00E075B3"/>
    <w:rsid w:val="00E078CE"/>
    <w:rsid w:val="00E125B1"/>
    <w:rsid w:val="00E135CA"/>
    <w:rsid w:val="00E17ABC"/>
    <w:rsid w:val="00E20248"/>
    <w:rsid w:val="00E2029C"/>
    <w:rsid w:val="00E246DE"/>
    <w:rsid w:val="00E24EB4"/>
    <w:rsid w:val="00E260A5"/>
    <w:rsid w:val="00E2658F"/>
    <w:rsid w:val="00E26BA1"/>
    <w:rsid w:val="00E27E3F"/>
    <w:rsid w:val="00E30443"/>
    <w:rsid w:val="00E320ED"/>
    <w:rsid w:val="00E32EB2"/>
    <w:rsid w:val="00E33AFB"/>
    <w:rsid w:val="00E34218"/>
    <w:rsid w:val="00E358B9"/>
    <w:rsid w:val="00E418D3"/>
    <w:rsid w:val="00E44561"/>
    <w:rsid w:val="00E46282"/>
    <w:rsid w:val="00E463FD"/>
    <w:rsid w:val="00E468C7"/>
    <w:rsid w:val="00E4760B"/>
    <w:rsid w:val="00E51170"/>
    <w:rsid w:val="00E5216E"/>
    <w:rsid w:val="00E521D8"/>
    <w:rsid w:val="00E53BA5"/>
    <w:rsid w:val="00E613D0"/>
    <w:rsid w:val="00E61BE2"/>
    <w:rsid w:val="00E62CDE"/>
    <w:rsid w:val="00E6318B"/>
    <w:rsid w:val="00E632DD"/>
    <w:rsid w:val="00E65649"/>
    <w:rsid w:val="00E71FAC"/>
    <w:rsid w:val="00E764CD"/>
    <w:rsid w:val="00E82344"/>
    <w:rsid w:val="00E84182"/>
    <w:rsid w:val="00E84515"/>
    <w:rsid w:val="00E84C82"/>
    <w:rsid w:val="00E84D64"/>
    <w:rsid w:val="00E87408"/>
    <w:rsid w:val="00E90E5F"/>
    <w:rsid w:val="00E914C4"/>
    <w:rsid w:val="00E91ADB"/>
    <w:rsid w:val="00E92BB8"/>
    <w:rsid w:val="00E93221"/>
    <w:rsid w:val="00E934F5"/>
    <w:rsid w:val="00E93B74"/>
    <w:rsid w:val="00E93B84"/>
    <w:rsid w:val="00E93F9A"/>
    <w:rsid w:val="00E96961"/>
    <w:rsid w:val="00E969C6"/>
    <w:rsid w:val="00E96B6D"/>
    <w:rsid w:val="00E978F9"/>
    <w:rsid w:val="00E97A53"/>
    <w:rsid w:val="00E97DDE"/>
    <w:rsid w:val="00E97FCC"/>
    <w:rsid w:val="00EA2EE5"/>
    <w:rsid w:val="00EA5584"/>
    <w:rsid w:val="00EA5E10"/>
    <w:rsid w:val="00EA72EC"/>
    <w:rsid w:val="00EB11CB"/>
    <w:rsid w:val="00EB275A"/>
    <w:rsid w:val="00EB584B"/>
    <w:rsid w:val="00EB786A"/>
    <w:rsid w:val="00EB7FA4"/>
    <w:rsid w:val="00EC1578"/>
    <w:rsid w:val="00EC19AF"/>
    <w:rsid w:val="00EC1C72"/>
    <w:rsid w:val="00EC3A26"/>
    <w:rsid w:val="00EC3CC9"/>
    <w:rsid w:val="00EC4007"/>
    <w:rsid w:val="00EC5EFD"/>
    <w:rsid w:val="00EC67C2"/>
    <w:rsid w:val="00EC680A"/>
    <w:rsid w:val="00EC76BE"/>
    <w:rsid w:val="00ED2B98"/>
    <w:rsid w:val="00ED4816"/>
    <w:rsid w:val="00ED670C"/>
    <w:rsid w:val="00EE0DB1"/>
    <w:rsid w:val="00EE19F8"/>
    <w:rsid w:val="00EE2BED"/>
    <w:rsid w:val="00EE308E"/>
    <w:rsid w:val="00EE374B"/>
    <w:rsid w:val="00EF317B"/>
    <w:rsid w:val="00EF33CB"/>
    <w:rsid w:val="00EF367D"/>
    <w:rsid w:val="00EF5400"/>
    <w:rsid w:val="00EF5765"/>
    <w:rsid w:val="00EF711D"/>
    <w:rsid w:val="00F009B3"/>
    <w:rsid w:val="00F00AD5"/>
    <w:rsid w:val="00F0131D"/>
    <w:rsid w:val="00F02630"/>
    <w:rsid w:val="00F03698"/>
    <w:rsid w:val="00F03CCE"/>
    <w:rsid w:val="00F05613"/>
    <w:rsid w:val="00F05CAE"/>
    <w:rsid w:val="00F05DAC"/>
    <w:rsid w:val="00F07100"/>
    <w:rsid w:val="00F10C62"/>
    <w:rsid w:val="00F11BB5"/>
    <w:rsid w:val="00F135DC"/>
    <w:rsid w:val="00F1417B"/>
    <w:rsid w:val="00F14DE9"/>
    <w:rsid w:val="00F154BF"/>
    <w:rsid w:val="00F16858"/>
    <w:rsid w:val="00F247EC"/>
    <w:rsid w:val="00F262DE"/>
    <w:rsid w:val="00F2674E"/>
    <w:rsid w:val="00F26A3D"/>
    <w:rsid w:val="00F301CE"/>
    <w:rsid w:val="00F3150A"/>
    <w:rsid w:val="00F31655"/>
    <w:rsid w:val="00F335B7"/>
    <w:rsid w:val="00F34B99"/>
    <w:rsid w:val="00F47013"/>
    <w:rsid w:val="00F50FF4"/>
    <w:rsid w:val="00F52DAB"/>
    <w:rsid w:val="00F5362E"/>
    <w:rsid w:val="00F5422C"/>
    <w:rsid w:val="00F543F0"/>
    <w:rsid w:val="00F55213"/>
    <w:rsid w:val="00F639FB"/>
    <w:rsid w:val="00F658FE"/>
    <w:rsid w:val="00F66A2B"/>
    <w:rsid w:val="00F67D07"/>
    <w:rsid w:val="00F70B03"/>
    <w:rsid w:val="00F70D96"/>
    <w:rsid w:val="00F70E22"/>
    <w:rsid w:val="00F72EDB"/>
    <w:rsid w:val="00F739DC"/>
    <w:rsid w:val="00F74BBA"/>
    <w:rsid w:val="00F75122"/>
    <w:rsid w:val="00F75B45"/>
    <w:rsid w:val="00F801D2"/>
    <w:rsid w:val="00F8083C"/>
    <w:rsid w:val="00F80C32"/>
    <w:rsid w:val="00F81D29"/>
    <w:rsid w:val="00F86385"/>
    <w:rsid w:val="00F875B3"/>
    <w:rsid w:val="00F90441"/>
    <w:rsid w:val="00F90D7C"/>
    <w:rsid w:val="00F918DE"/>
    <w:rsid w:val="00F91C4D"/>
    <w:rsid w:val="00F92FD9"/>
    <w:rsid w:val="00F93D8D"/>
    <w:rsid w:val="00F95DB5"/>
    <w:rsid w:val="00F96BF5"/>
    <w:rsid w:val="00FA2617"/>
    <w:rsid w:val="00FA2D6B"/>
    <w:rsid w:val="00FA315F"/>
    <w:rsid w:val="00FA3D46"/>
    <w:rsid w:val="00FA58BD"/>
    <w:rsid w:val="00FA6684"/>
    <w:rsid w:val="00FA731E"/>
    <w:rsid w:val="00FB0129"/>
    <w:rsid w:val="00FB1BFC"/>
    <w:rsid w:val="00FB28B2"/>
    <w:rsid w:val="00FB2B38"/>
    <w:rsid w:val="00FB6684"/>
    <w:rsid w:val="00FC28E6"/>
    <w:rsid w:val="00FC474A"/>
    <w:rsid w:val="00FC5309"/>
    <w:rsid w:val="00FC5BF3"/>
    <w:rsid w:val="00FC6358"/>
    <w:rsid w:val="00FD1A94"/>
    <w:rsid w:val="00FD1BA6"/>
    <w:rsid w:val="00FD320D"/>
    <w:rsid w:val="00FD3401"/>
    <w:rsid w:val="00FD4421"/>
    <w:rsid w:val="00FD583E"/>
    <w:rsid w:val="00FD6444"/>
    <w:rsid w:val="00FD7EAE"/>
    <w:rsid w:val="00FE1924"/>
    <w:rsid w:val="00FE1B30"/>
    <w:rsid w:val="00FE23DE"/>
    <w:rsid w:val="00FE2689"/>
    <w:rsid w:val="00FE2B2E"/>
    <w:rsid w:val="00FE36C7"/>
    <w:rsid w:val="00FE3FAA"/>
    <w:rsid w:val="00FE4721"/>
    <w:rsid w:val="00FE47A3"/>
    <w:rsid w:val="00FE4A12"/>
    <w:rsid w:val="00FE5F36"/>
    <w:rsid w:val="00FE6A7F"/>
    <w:rsid w:val="00FE6C7B"/>
    <w:rsid w:val="00FE7730"/>
    <w:rsid w:val="00FF2EDD"/>
    <w:rsid w:val="00FF3F67"/>
    <w:rsid w:val="00FF59EF"/>
    <w:rsid w:val="00FF5AA0"/>
    <w:rsid w:val="00FF6957"/>
    <w:rsid w:val="01FE3F15"/>
    <w:rsid w:val="03443858"/>
    <w:rsid w:val="04DD7304"/>
    <w:rsid w:val="05765153"/>
    <w:rsid w:val="05DD2502"/>
    <w:rsid w:val="05EC421F"/>
    <w:rsid w:val="078A03D3"/>
    <w:rsid w:val="07C70A7B"/>
    <w:rsid w:val="07EA0E72"/>
    <w:rsid w:val="084E60F7"/>
    <w:rsid w:val="08696DFD"/>
    <w:rsid w:val="0A034EB6"/>
    <w:rsid w:val="0A64360F"/>
    <w:rsid w:val="0A8235E3"/>
    <w:rsid w:val="0B1B3E23"/>
    <w:rsid w:val="0CCC4471"/>
    <w:rsid w:val="0CE34D55"/>
    <w:rsid w:val="0D035071"/>
    <w:rsid w:val="0D0F4ACF"/>
    <w:rsid w:val="0E590989"/>
    <w:rsid w:val="104D4694"/>
    <w:rsid w:val="106B41BB"/>
    <w:rsid w:val="11C42A9B"/>
    <w:rsid w:val="1228674F"/>
    <w:rsid w:val="1267517C"/>
    <w:rsid w:val="12AA2782"/>
    <w:rsid w:val="12E048DB"/>
    <w:rsid w:val="132D4308"/>
    <w:rsid w:val="151A7CF3"/>
    <w:rsid w:val="157719FE"/>
    <w:rsid w:val="167A7865"/>
    <w:rsid w:val="167E45C5"/>
    <w:rsid w:val="1783099B"/>
    <w:rsid w:val="17A3284F"/>
    <w:rsid w:val="19037C98"/>
    <w:rsid w:val="19A538C6"/>
    <w:rsid w:val="19A75567"/>
    <w:rsid w:val="1B0B4068"/>
    <w:rsid w:val="1C9378D2"/>
    <w:rsid w:val="1D9F54F4"/>
    <w:rsid w:val="1DAA3792"/>
    <w:rsid w:val="1DF16C29"/>
    <w:rsid w:val="1EBF3541"/>
    <w:rsid w:val="20CD1E8A"/>
    <w:rsid w:val="21620995"/>
    <w:rsid w:val="216A525D"/>
    <w:rsid w:val="218E482C"/>
    <w:rsid w:val="232C0139"/>
    <w:rsid w:val="23633A2E"/>
    <w:rsid w:val="23A307CF"/>
    <w:rsid w:val="242015A6"/>
    <w:rsid w:val="24581B16"/>
    <w:rsid w:val="25110367"/>
    <w:rsid w:val="269D4A53"/>
    <w:rsid w:val="272F65A1"/>
    <w:rsid w:val="277225F4"/>
    <w:rsid w:val="27D61F48"/>
    <w:rsid w:val="27F5640D"/>
    <w:rsid w:val="295F0548"/>
    <w:rsid w:val="2B146082"/>
    <w:rsid w:val="2BEB16F1"/>
    <w:rsid w:val="2C2A6E04"/>
    <w:rsid w:val="2C7515C4"/>
    <w:rsid w:val="2CBE1EEF"/>
    <w:rsid w:val="2DA07FE6"/>
    <w:rsid w:val="2E4F04F1"/>
    <w:rsid w:val="30561ED0"/>
    <w:rsid w:val="30717AD3"/>
    <w:rsid w:val="30C23D1F"/>
    <w:rsid w:val="31830C2A"/>
    <w:rsid w:val="329439BB"/>
    <w:rsid w:val="33931290"/>
    <w:rsid w:val="33F70963"/>
    <w:rsid w:val="34131BE3"/>
    <w:rsid w:val="351334D5"/>
    <w:rsid w:val="360845D7"/>
    <w:rsid w:val="362077E6"/>
    <w:rsid w:val="36B27903"/>
    <w:rsid w:val="379A3B85"/>
    <w:rsid w:val="38723120"/>
    <w:rsid w:val="38DA15CB"/>
    <w:rsid w:val="39164EF8"/>
    <w:rsid w:val="39DC5FBD"/>
    <w:rsid w:val="3A254992"/>
    <w:rsid w:val="3A987B0F"/>
    <w:rsid w:val="3B101CF1"/>
    <w:rsid w:val="3B7E12AE"/>
    <w:rsid w:val="3BDA5304"/>
    <w:rsid w:val="3BF5780A"/>
    <w:rsid w:val="3BFA1866"/>
    <w:rsid w:val="3D667DD8"/>
    <w:rsid w:val="3D9C3860"/>
    <w:rsid w:val="3E0A50CE"/>
    <w:rsid w:val="3F121721"/>
    <w:rsid w:val="3F4950A4"/>
    <w:rsid w:val="3FDC512A"/>
    <w:rsid w:val="40F717C1"/>
    <w:rsid w:val="41394ED5"/>
    <w:rsid w:val="41DA36E7"/>
    <w:rsid w:val="4234356F"/>
    <w:rsid w:val="42A01394"/>
    <w:rsid w:val="435967F4"/>
    <w:rsid w:val="44465451"/>
    <w:rsid w:val="45033F41"/>
    <w:rsid w:val="46621AC9"/>
    <w:rsid w:val="475B3835"/>
    <w:rsid w:val="47907485"/>
    <w:rsid w:val="47A33A47"/>
    <w:rsid w:val="4800789F"/>
    <w:rsid w:val="49080803"/>
    <w:rsid w:val="499E503D"/>
    <w:rsid w:val="4A4E0C94"/>
    <w:rsid w:val="4AE847DC"/>
    <w:rsid w:val="4CD54169"/>
    <w:rsid w:val="4DCF58B5"/>
    <w:rsid w:val="5003257B"/>
    <w:rsid w:val="507D1E63"/>
    <w:rsid w:val="536A1E08"/>
    <w:rsid w:val="536C0186"/>
    <w:rsid w:val="54140EDE"/>
    <w:rsid w:val="55B82808"/>
    <w:rsid w:val="562C7B01"/>
    <w:rsid w:val="586165C3"/>
    <w:rsid w:val="58D351FD"/>
    <w:rsid w:val="5A52135A"/>
    <w:rsid w:val="5C07555C"/>
    <w:rsid w:val="5C734107"/>
    <w:rsid w:val="5CBB07C2"/>
    <w:rsid w:val="5E005E6E"/>
    <w:rsid w:val="5E502882"/>
    <w:rsid w:val="5F26694C"/>
    <w:rsid w:val="61565DAE"/>
    <w:rsid w:val="61945774"/>
    <w:rsid w:val="63907D3C"/>
    <w:rsid w:val="63931CD9"/>
    <w:rsid w:val="63E80E9B"/>
    <w:rsid w:val="644B0395"/>
    <w:rsid w:val="64670C8D"/>
    <w:rsid w:val="654C4A10"/>
    <w:rsid w:val="660C33C8"/>
    <w:rsid w:val="66BD076C"/>
    <w:rsid w:val="67191E6C"/>
    <w:rsid w:val="67AE1A78"/>
    <w:rsid w:val="6848226A"/>
    <w:rsid w:val="685A1FCF"/>
    <w:rsid w:val="689A099C"/>
    <w:rsid w:val="68BE1449"/>
    <w:rsid w:val="68DD5150"/>
    <w:rsid w:val="69393D31"/>
    <w:rsid w:val="698A5CD3"/>
    <w:rsid w:val="69DE6FE3"/>
    <w:rsid w:val="6A994B35"/>
    <w:rsid w:val="6B1B6095"/>
    <w:rsid w:val="6CDD7E2F"/>
    <w:rsid w:val="6D64362E"/>
    <w:rsid w:val="6D97348D"/>
    <w:rsid w:val="6E1024EE"/>
    <w:rsid w:val="6E815159"/>
    <w:rsid w:val="702D52D8"/>
    <w:rsid w:val="707A3A3C"/>
    <w:rsid w:val="70CA567D"/>
    <w:rsid w:val="70ED5172"/>
    <w:rsid w:val="716E5B2F"/>
    <w:rsid w:val="71D105AA"/>
    <w:rsid w:val="72004917"/>
    <w:rsid w:val="73895846"/>
    <w:rsid w:val="77471FC0"/>
    <w:rsid w:val="77CB0EB1"/>
    <w:rsid w:val="7840306A"/>
    <w:rsid w:val="78772461"/>
    <w:rsid w:val="7ABF1844"/>
    <w:rsid w:val="7C1F38A0"/>
    <w:rsid w:val="7D1566C2"/>
    <w:rsid w:val="7E3F189D"/>
    <w:rsid w:val="7E5F070B"/>
    <w:rsid w:val="7F1843A1"/>
    <w:rsid w:val="7F332271"/>
    <w:rsid w:val="7FC77876"/>
    <w:rsid w:val="7FDA7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0E91266"/>
  <w15:docId w15:val="{F7D2015C-73A3-43EF-A5B2-215A807E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5">
    <w:name w:val="Normal"/>
    <w:qFormat/>
    <w:pPr>
      <w:widowControl w:val="0"/>
      <w:jc w:val="both"/>
    </w:pPr>
    <w:rPr>
      <w:kern w:val="2"/>
      <w:sz w:val="21"/>
      <w:szCs w:val="24"/>
    </w:rPr>
  </w:style>
  <w:style w:type="character" w:default="1" w:styleId="aff6">
    <w:name w:val="Default Paragraph Font"/>
    <w:uiPriority w:val="1"/>
    <w:semiHidden/>
    <w:unhideWhenUsed/>
  </w:style>
  <w:style w:type="table" w:default="1" w:styleId="aff7">
    <w:name w:val="Normal Table"/>
    <w:uiPriority w:val="99"/>
    <w:semiHidden/>
    <w:unhideWhenUsed/>
    <w:tblPr>
      <w:tblInd w:w="0" w:type="dxa"/>
      <w:tblCellMar>
        <w:top w:w="0" w:type="dxa"/>
        <w:left w:w="108" w:type="dxa"/>
        <w:bottom w:w="0" w:type="dxa"/>
        <w:right w:w="108" w:type="dxa"/>
      </w:tblCellMar>
    </w:tblPr>
  </w:style>
  <w:style w:type="numbering" w:default="1" w:styleId="aff8">
    <w:name w:val="No List"/>
    <w:uiPriority w:val="99"/>
    <w:semiHidden/>
    <w:unhideWhenUsed/>
  </w:style>
  <w:style w:type="paragraph" w:styleId="TOC7">
    <w:name w:val="toc 7"/>
    <w:basedOn w:val="aff5"/>
    <w:next w:val="aff5"/>
    <w:uiPriority w:val="39"/>
    <w:semiHidden/>
    <w:unhideWhenUsed/>
    <w:qFormat/>
    <w:pPr>
      <w:tabs>
        <w:tab w:val="right" w:leader="dot" w:pos="9241"/>
      </w:tabs>
      <w:ind w:firstLineChars="500" w:firstLine="500"/>
      <w:jc w:val="left"/>
    </w:pPr>
    <w:rPr>
      <w:rFonts w:ascii="宋体"/>
      <w:szCs w:val="21"/>
    </w:rPr>
  </w:style>
  <w:style w:type="paragraph" w:styleId="8">
    <w:name w:val="index 8"/>
    <w:basedOn w:val="aff5"/>
    <w:next w:val="aff5"/>
    <w:uiPriority w:val="99"/>
    <w:semiHidden/>
    <w:unhideWhenUsed/>
    <w:qFormat/>
    <w:pPr>
      <w:ind w:left="1680" w:hanging="210"/>
      <w:jc w:val="left"/>
    </w:pPr>
    <w:rPr>
      <w:rFonts w:ascii="Calibri" w:hAnsi="Calibri"/>
      <w:sz w:val="20"/>
      <w:szCs w:val="20"/>
    </w:rPr>
  </w:style>
  <w:style w:type="paragraph" w:styleId="aff9">
    <w:name w:val="caption"/>
    <w:basedOn w:val="aff5"/>
    <w:next w:val="aff5"/>
    <w:uiPriority w:val="35"/>
    <w:semiHidden/>
    <w:unhideWhenUsed/>
    <w:qFormat/>
    <w:pPr>
      <w:spacing w:before="152" w:after="160"/>
    </w:pPr>
    <w:rPr>
      <w:rFonts w:ascii="Arial" w:eastAsia="黑体" w:hAnsi="Arial" w:cs="Arial"/>
      <w:sz w:val="20"/>
      <w:szCs w:val="20"/>
    </w:rPr>
  </w:style>
  <w:style w:type="paragraph" w:styleId="5">
    <w:name w:val="index 5"/>
    <w:basedOn w:val="aff5"/>
    <w:next w:val="aff5"/>
    <w:uiPriority w:val="99"/>
    <w:semiHidden/>
    <w:unhideWhenUsed/>
    <w:qFormat/>
    <w:pPr>
      <w:ind w:left="1050" w:hanging="210"/>
      <w:jc w:val="left"/>
    </w:pPr>
    <w:rPr>
      <w:rFonts w:ascii="Calibri" w:hAnsi="Calibri"/>
      <w:sz w:val="20"/>
      <w:szCs w:val="20"/>
    </w:rPr>
  </w:style>
  <w:style w:type="paragraph" w:styleId="affa">
    <w:name w:val="Document Map"/>
    <w:basedOn w:val="aff5"/>
    <w:uiPriority w:val="99"/>
    <w:semiHidden/>
    <w:unhideWhenUsed/>
    <w:qFormat/>
    <w:pPr>
      <w:shd w:val="clear" w:color="auto" w:fill="000080"/>
    </w:pPr>
  </w:style>
  <w:style w:type="paragraph" w:styleId="affb">
    <w:name w:val="annotation text"/>
    <w:basedOn w:val="aff5"/>
    <w:link w:val="affc"/>
    <w:uiPriority w:val="99"/>
    <w:unhideWhenUsed/>
    <w:qFormat/>
    <w:pPr>
      <w:jc w:val="left"/>
    </w:pPr>
  </w:style>
  <w:style w:type="paragraph" w:styleId="6">
    <w:name w:val="index 6"/>
    <w:basedOn w:val="aff5"/>
    <w:next w:val="aff5"/>
    <w:uiPriority w:val="99"/>
    <w:semiHidden/>
    <w:unhideWhenUsed/>
    <w:qFormat/>
    <w:pPr>
      <w:ind w:left="1260" w:hanging="210"/>
      <w:jc w:val="left"/>
    </w:pPr>
    <w:rPr>
      <w:rFonts w:ascii="Calibri" w:hAnsi="Calibri"/>
      <w:sz w:val="20"/>
      <w:szCs w:val="20"/>
    </w:rPr>
  </w:style>
  <w:style w:type="paragraph" w:styleId="affd">
    <w:name w:val="Body Text Indent"/>
    <w:basedOn w:val="aff5"/>
    <w:link w:val="affe"/>
    <w:uiPriority w:val="99"/>
    <w:semiHidden/>
    <w:unhideWhenUsed/>
    <w:qFormat/>
    <w:pPr>
      <w:spacing w:line="700" w:lineRule="exact"/>
      <w:ind w:leftChars="85" w:left="178"/>
      <w:jc w:val="center"/>
    </w:pPr>
    <w:rPr>
      <w:rFonts w:eastAsia="黑体"/>
      <w:sz w:val="72"/>
    </w:rPr>
  </w:style>
  <w:style w:type="paragraph" w:styleId="4">
    <w:name w:val="index 4"/>
    <w:basedOn w:val="aff5"/>
    <w:next w:val="aff5"/>
    <w:uiPriority w:val="99"/>
    <w:semiHidden/>
    <w:unhideWhenUsed/>
    <w:qFormat/>
    <w:pPr>
      <w:ind w:left="840" w:hanging="210"/>
      <w:jc w:val="left"/>
    </w:pPr>
    <w:rPr>
      <w:rFonts w:ascii="Calibri" w:hAnsi="Calibri"/>
      <w:sz w:val="20"/>
      <w:szCs w:val="20"/>
    </w:rPr>
  </w:style>
  <w:style w:type="paragraph" w:styleId="TOC5">
    <w:name w:val="toc 5"/>
    <w:basedOn w:val="aff5"/>
    <w:next w:val="aff5"/>
    <w:uiPriority w:val="39"/>
    <w:semiHidden/>
    <w:unhideWhenUsed/>
    <w:qFormat/>
    <w:pPr>
      <w:tabs>
        <w:tab w:val="right" w:leader="dot" w:pos="9241"/>
      </w:tabs>
      <w:ind w:firstLineChars="300" w:firstLine="300"/>
      <w:jc w:val="left"/>
    </w:pPr>
    <w:rPr>
      <w:rFonts w:ascii="宋体"/>
      <w:szCs w:val="21"/>
    </w:rPr>
  </w:style>
  <w:style w:type="paragraph" w:styleId="TOC3">
    <w:name w:val="toc 3"/>
    <w:basedOn w:val="aff5"/>
    <w:next w:val="aff5"/>
    <w:uiPriority w:val="39"/>
    <w:semiHidden/>
    <w:unhideWhenUsed/>
    <w:qFormat/>
    <w:pPr>
      <w:tabs>
        <w:tab w:val="right" w:leader="dot" w:pos="9241"/>
      </w:tabs>
      <w:ind w:firstLineChars="100" w:firstLine="100"/>
      <w:jc w:val="left"/>
    </w:pPr>
    <w:rPr>
      <w:rFonts w:ascii="宋体"/>
      <w:szCs w:val="21"/>
    </w:rPr>
  </w:style>
  <w:style w:type="paragraph" w:styleId="TOC8">
    <w:name w:val="toc 8"/>
    <w:basedOn w:val="aff5"/>
    <w:next w:val="aff5"/>
    <w:uiPriority w:val="39"/>
    <w:semiHidden/>
    <w:unhideWhenUsed/>
    <w:qFormat/>
    <w:pPr>
      <w:tabs>
        <w:tab w:val="right" w:leader="dot" w:pos="9241"/>
      </w:tabs>
      <w:ind w:firstLineChars="600" w:firstLine="607"/>
      <w:jc w:val="left"/>
    </w:pPr>
    <w:rPr>
      <w:rFonts w:ascii="宋体"/>
      <w:szCs w:val="21"/>
    </w:rPr>
  </w:style>
  <w:style w:type="paragraph" w:styleId="3">
    <w:name w:val="index 3"/>
    <w:basedOn w:val="aff5"/>
    <w:next w:val="aff5"/>
    <w:uiPriority w:val="99"/>
    <w:semiHidden/>
    <w:unhideWhenUsed/>
    <w:qFormat/>
    <w:pPr>
      <w:ind w:left="630" w:hanging="210"/>
      <w:jc w:val="left"/>
    </w:pPr>
    <w:rPr>
      <w:rFonts w:ascii="Calibri" w:hAnsi="Calibri"/>
      <w:sz w:val="20"/>
      <w:szCs w:val="20"/>
    </w:rPr>
  </w:style>
  <w:style w:type="paragraph" w:styleId="afff">
    <w:name w:val="Date"/>
    <w:basedOn w:val="aff5"/>
    <w:next w:val="aff5"/>
    <w:link w:val="afff0"/>
    <w:uiPriority w:val="99"/>
    <w:semiHidden/>
    <w:unhideWhenUsed/>
    <w:qFormat/>
    <w:pPr>
      <w:ind w:leftChars="2500" w:left="100"/>
    </w:pPr>
  </w:style>
  <w:style w:type="paragraph" w:styleId="afff1">
    <w:name w:val="endnote text"/>
    <w:basedOn w:val="aff5"/>
    <w:uiPriority w:val="99"/>
    <w:semiHidden/>
    <w:unhideWhenUsed/>
    <w:qFormat/>
    <w:pPr>
      <w:snapToGrid w:val="0"/>
      <w:jc w:val="left"/>
    </w:pPr>
  </w:style>
  <w:style w:type="paragraph" w:styleId="afff2">
    <w:name w:val="Balloon Text"/>
    <w:basedOn w:val="aff5"/>
    <w:link w:val="afff3"/>
    <w:uiPriority w:val="99"/>
    <w:semiHidden/>
    <w:unhideWhenUsed/>
    <w:qFormat/>
    <w:rPr>
      <w:sz w:val="18"/>
      <w:szCs w:val="18"/>
    </w:rPr>
  </w:style>
  <w:style w:type="paragraph" w:styleId="afff4">
    <w:name w:val="footer"/>
    <w:basedOn w:val="aff5"/>
    <w:link w:val="afff5"/>
    <w:uiPriority w:val="99"/>
    <w:unhideWhenUsed/>
    <w:qFormat/>
    <w:pPr>
      <w:snapToGrid w:val="0"/>
      <w:ind w:rightChars="100" w:right="210"/>
      <w:jc w:val="right"/>
    </w:pPr>
    <w:rPr>
      <w:sz w:val="18"/>
      <w:szCs w:val="18"/>
    </w:rPr>
  </w:style>
  <w:style w:type="paragraph" w:styleId="afff6">
    <w:name w:val="header"/>
    <w:basedOn w:val="aff5"/>
    <w:link w:val="afff7"/>
    <w:uiPriority w:val="99"/>
    <w:unhideWhenUsed/>
    <w:qFormat/>
    <w:pPr>
      <w:snapToGrid w:val="0"/>
      <w:jc w:val="left"/>
    </w:pPr>
    <w:rPr>
      <w:sz w:val="18"/>
      <w:szCs w:val="18"/>
    </w:rPr>
  </w:style>
  <w:style w:type="paragraph" w:styleId="TOC1">
    <w:name w:val="toc 1"/>
    <w:basedOn w:val="aff5"/>
    <w:next w:val="aff5"/>
    <w:uiPriority w:val="39"/>
    <w:semiHidden/>
    <w:unhideWhenUsed/>
    <w:qFormat/>
    <w:pPr>
      <w:tabs>
        <w:tab w:val="right" w:leader="dot" w:pos="9242"/>
      </w:tabs>
      <w:spacing w:beforeLines="25" w:before="25" w:afterLines="25" w:after="25"/>
      <w:jc w:val="left"/>
    </w:pPr>
    <w:rPr>
      <w:rFonts w:ascii="宋体"/>
      <w:szCs w:val="21"/>
    </w:rPr>
  </w:style>
  <w:style w:type="paragraph" w:styleId="TOC4">
    <w:name w:val="toc 4"/>
    <w:basedOn w:val="aff5"/>
    <w:next w:val="aff5"/>
    <w:uiPriority w:val="39"/>
    <w:semiHidden/>
    <w:unhideWhenUsed/>
    <w:qFormat/>
    <w:pPr>
      <w:tabs>
        <w:tab w:val="right" w:leader="dot" w:pos="9241"/>
      </w:tabs>
      <w:ind w:firstLineChars="200" w:firstLine="200"/>
      <w:jc w:val="left"/>
    </w:pPr>
    <w:rPr>
      <w:rFonts w:ascii="宋体"/>
      <w:szCs w:val="21"/>
    </w:rPr>
  </w:style>
  <w:style w:type="paragraph" w:styleId="afff8">
    <w:name w:val="index heading"/>
    <w:basedOn w:val="aff5"/>
    <w:next w:val="1"/>
    <w:uiPriority w:val="99"/>
    <w:semiHidden/>
    <w:unhideWhenUsed/>
    <w:qFormat/>
    <w:pPr>
      <w:spacing w:before="120" w:after="120"/>
      <w:jc w:val="center"/>
    </w:pPr>
    <w:rPr>
      <w:rFonts w:ascii="Calibri" w:hAnsi="Calibri"/>
      <w:b/>
      <w:bCs/>
      <w:iCs/>
      <w:szCs w:val="20"/>
    </w:rPr>
  </w:style>
  <w:style w:type="paragraph" w:styleId="1">
    <w:name w:val="index 1"/>
    <w:basedOn w:val="aff5"/>
    <w:next w:val="afff9"/>
    <w:uiPriority w:val="99"/>
    <w:semiHidden/>
    <w:unhideWhenUsed/>
    <w:qFormat/>
    <w:pPr>
      <w:tabs>
        <w:tab w:val="right" w:leader="dot" w:pos="9299"/>
      </w:tabs>
      <w:jc w:val="left"/>
    </w:pPr>
    <w:rPr>
      <w:rFonts w:ascii="宋体"/>
      <w:szCs w:val="21"/>
    </w:rPr>
  </w:style>
  <w:style w:type="paragraph" w:customStyle="1" w:styleId="afff9">
    <w:name w:val="段"/>
    <w:link w:val="Char"/>
    <w:qFormat/>
    <w:pPr>
      <w:tabs>
        <w:tab w:val="center" w:pos="4201"/>
        <w:tab w:val="right" w:leader="dot" w:pos="9298"/>
      </w:tabs>
      <w:autoSpaceDE w:val="0"/>
      <w:autoSpaceDN w:val="0"/>
      <w:ind w:firstLineChars="200" w:firstLine="420"/>
      <w:jc w:val="both"/>
    </w:pPr>
    <w:rPr>
      <w:rFonts w:ascii="宋体"/>
      <w:sz w:val="21"/>
    </w:rPr>
  </w:style>
  <w:style w:type="paragraph" w:styleId="af">
    <w:name w:val="footnote text"/>
    <w:basedOn w:val="aff5"/>
    <w:uiPriority w:val="99"/>
    <w:semiHidden/>
    <w:unhideWhenUsed/>
    <w:qFormat/>
    <w:pPr>
      <w:numPr>
        <w:numId w:val="1"/>
      </w:numPr>
      <w:snapToGrid w:val="0"/>
      <w:jc w:val="left"/>
    </w:pPr>
    <w:rPr>
      <w:rFonts w:ascii="宋体"/>
      <w:sz w:val="18"/>
      <w:szCs w:val="18"/>
    </w:rPr>
  </w:style>
  <w:style w:type="paragraph" w:styleId="TOC6">
    <w:name w:val="toc 6"/>
    <w:basedOn w:val="aff5"/>
    <w:next w:val="aff5"/>
    <w:uiPriority w:val="39"/>
    <w:semiHidden/>
    <w:unhideWhenUsed/>
    <w:qFormat/>
    <w:pPr>
      <w:tabs>
        <w:tab w:val="right" w:leader="dot" w:pos="9241"/>
      </w:tabs>
      <w:ind w:firstLineChars="400" w:firstLine="400"/>
      <w:jc w:val="left"/>
    </w:pPr>
    <w:rPr>
      <w:rFonts w:ascii="宋体"/>
      <w:szCs w:val="21"/>
    </w:rPr>
  </w:style>
  <w:style w:type="paragraph" w:styleId="7">
    <w:name w:val="index 7"/>
    <w:basedOn w:val="aff5"/>
    <w:next w:val="aff5"/>
    <w:uiPriority w:val="99"/>
    <w:semiHidden/>
    <w:unhideWhenUsed/>
    <w:qFormat/>
    <w:pPr>
      <w:ind w:left="1470" w:hanging="210"/>
      <w:jc w:val="left"/>
    </w:pPr>
    <w:rPr>
      <w:rFonts w:ascii="Calibri" w:hAnsi="Calibri"/>
      <w:sz w:val="20"/>
      <w:szCs w:val="20"/>
    </w:rPr>
  </w:style>
  <w:style w:type="paragraph" w:styleId="9">
    <w:name w:val="index 9"/>
    <w:basedOn w:val="aff5"/>
    <w:next w:val="aff5"/>
    <w:uiPriority w:val="99"/>
    <w:semiHidden/>
    <w:unhideWhenUsed/>
    <w:qFormat/>
    <w:pPr>
      <w:ind w:left="1890" w:hanging="210"/>
      <w:jc w:val="left"/>
    </w:pPr>
    <w:rPr>
      <w:rFonts w:ascii="Calibri" w:hAnsi="Calibri"/>
      <w:sz w:val="20"/>
      <w:szCs w:val="20"/>
    </w:rPr>
  </w:style>
  <w:style w:type="paragraph" w:styleId="TOC2">
    <w:name w:val="toc 2"/>
    <w:basedOn w:val="aff5"/>
    <w:next w:val="aff5"/>
    <w:uiPriority w:val="39"/>
    <w:semiHidden/>
    <w:unhideWhenUsed/>
    <w:qFormat/>
    <w:pPr>
      <w:tabs>
        <w:tab w:val="right" w:leader="dot" w:pos="9242"/>
      </w:tabs>
    </w:pPr>
    <w:rPr>
      <w:rFonts w:ascii="宋体"/>
      <w:szCs w:val="21"/>
    </w:rPr>
  </w:style>
  <w:style w:type="paragraph" w:styleId="TOC9">
    <w:name w:val="toc 9"/>
    <w:basedOn w:val="aff5"/>
    <w:next w:val="aff5"/>
    <w:uiPriority w:val="39"/>
    <w:semiHidden/>
    <w:unhideWhenUsed/>
    <w:qFormat/>
    <w:pPr>
      <w:ind w:left="1470"/>
      <w:jc w:val="left"/>
    </w:pPr>
    <w:rPr>
      <w:sz w:val="20"/>
      <w:szCs w:val="20"/>
    </w:rPr>
  </w:style>
  <w:style w:type="paragraph" w:styleId="HTML">
    <w:name w:val="HTML Preformatted"/>
    <w:basedOn w:val="aff5"/>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
    <w:name w:val="index 2"/>
    <w:basedOn w:val="aff5"/>
    <w:next w:val="aff5"/>
    <w:uiPriority w:val="99"/>
    <w:semiHidden/>
    <w:unhideWhenUsed/>
    <w:qFormat/>
    <w:pPr>
      <w:ind w:left="420" w:hanging="210"/>
      <w:jc w:val="left"/>
    </w:pPr>
    <w:rPr>
      <w:rFonts w:ascii="Calibri" w:hAnsi="Calibri"/>
      <w:sz w:val="20"/>
      <w:szCs w:val="20"/>
    </w:rPr>
  </w:style>
  <w:style w:type="paragraph" w:styleId="afffa">
    <w:name w:val="annotation subject"/>
    <w:basedOn w:val="affb"/>
    <w:next w:val="affb"/>
    <w:link w:val="afffb"/>
    <w:uiPriority w:val="99"/>
    <w:semiHidden/>
    <w:unhideWhenUsed/>
    <w:qFormat/>
    <w:rPr>
      <w:b/>
      <w:bCs/>
    </w:rPr>
  </w:style>
  <w:style w:type="table" w:styleId="afffc">
    <w:name w:val="Table Grid"/>
    <w:basedOn w:val="aff7"/>
    <w:uiPriority w:val="3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d">
    <w:name w:val="endnote reference"/>
    <w:uiPriority w:val="99"/>
    <w:semiHidden/>
    <w:unhideWhenUsed/>
    <w:qFormat/>
    <w:rPr>
      <w:vertAlign w:val="superscript"/>
    </w:rPr>
  </w:style>
  <w:style w:type="character" w:styleId="afffe">
    <w:name w:val="page number"/>
    <w:uiPriority w:val="99"/>
    <w:semiHidden/>
    <w:unhideWhenUsed/>
    <w:qFormat/>
    <w:rPr>
      <w:rFonts w:ascii="Times New Roman" w:eastAsia="宋体" w:hAnsi="Times New Roman"/>
      <w:sz w:val="18"/>
    </w:rPr>
  </w:style>
  <w:style w:type="character" w:styleId="affff">
    <w:name w:val="FollowedHyperlink"/>
    <w:uiPriority w:val="99"/>
    <w:semiHidden/>
    <w:unhideWhenUsed/>
    <w:qFormat/>
    <w:rPr>
      <w:color w:val="800080"/>
      <w:u w:val="single"/>
    </w:rPr>
  </w:style>
  <w:style w:type="character" w:styleId="affff0">
    <w:name w:val="Hyperlink"/>
    <w:uiPriority w:val="99"/>
    <w:semiHidden/>
    <w:unhideWhenUsed/>
    <w:qFormat/>
    <w:rPr>
      <w:color w:val="0000FF"/>
      <w:spacing w:val="0"/>
      <w:w w:val="100"/>
      <w:szCs w:val="21"/>
      <w:u w:val="single"/>
    </w:rPr>
  </w:style>
  <w:style w:type="character" w:styleId="affff1">
    <w:name w:val="annotation reference"/>
    <w:uiPriority w:val="99"/>
    <w:semiHidden/>
    <w:unhideWhenUsed/>
    <w:qFormat/>
    <w:rPr>
      <w:sz w:val="21"/>
      <w:szCs w:val="21"/>
    </w:rPr>
  </w:style>
  <w:style w:type="character" w:styleId="affff2">
    <w:name w:val="footnote reference"/>
    <w:uiPriority w:val="99"/>
    <w:semiHidden/>
    <w:unhideWhenUsed/>
    <w:qFormat/>
    <w:rPr>
      <w:vertAlign w:val="superscript"/>
    </w:rPr>
  </w:style>
  <w:style w:type="character" w:customStyle="1" w:styleId="affc">
    <w:name w:val="批注文字 字符"/>
    <w:link w:val="affb"/>
    <w:qFormat/>
    <w:rPr>
      <w:kern w:val="2"/>
      <w:sz w:val="21"/>
      <w:szCs w:val="24"/>
    </w:rPr>
  </w:style>
  <w:style w:type="character" w:customStyle="1" w:styleId="affe">
    <w:name w:val="正文文本缩进 字符"/>
    <w:link w:val="affd"/>
    <w:qFormat/>
    <w:rPr>
      <w:rFonts w:eastAsia="黑体"/>
      <w:kern w:val="2"/>
      <w:sz w:val="72"/>
      <w:szCs w:val="24"/>
    </w:rPr>
  </w:style>
  <w:style w:type="character" w:customStyle="1" w:styleId="afff0">
    <w:name w:val="日期 字符"/>
    <w:link w:val="afff"/>
    <w:qFormat/>
    <w:rPr>
      <w:kern w:val="2"/>
      <w:sz w:val="21"/>
      <w:szCs w:val="24"/>
    </w:rPr>
  </w:style>
  <w:style w:type="character" w:customStyle="1" w:styleId="afff3">
    <w:name w:val="批注框文本 字符"/>
    <w:link w:val="afff2"/>
    <w:qFormat/>
    <w:rPr>
      <w:kern w:val="2"/>
      <w:sz w:val="18"/>
      <w:szCs w:val="18"/>
    </w:rPr>
  </w:style>
  <w:style w:type="character" w:customStyle="1" w:styleId="afff5">
    <w:name w:val="页脚 字符"/>
    <w:link w:val="afff4"/>
    <w:qFormat/>
    <w:rPr>
      <w:rFonts w:eastAsia="宋体"/>
      <w:kern w:val="2"/>
      <w:sz w:val="18"/>
      <w:szCs w:val="18"/>
      <w:lang w:val="en-US" w:eastAsia="zh-CN" w:bidi="ar-SA"/>
    </w:rPr>
  </w:style>
  <w:style w:type="character" w:customStyle="1" w:styleId="afff7">
    <w:name w:val="页眉 字符"/>
    <w:link w:val="afff6"/>
    <w:uiPriority w:val="99"/>
    <w:qFormat/>
    <w:rPr>
      <w:rFonts w:eastAsia="宋体"/>
      <w:kern w:val="2"/>
      <w:sz w:val="18"/>
      <w:szCs w:val="18"/>
      <w:lang w:val="en-US" w:eastAsia="zh-CN" w:bidi="ar-SA"/>
    </w:rPr>
  </w:style>
  <w:style w:type="character" w:customStyle="1" w:styleId="Char">
    <w:name w:val="段 Char"/>
    <w:link w:val="afff9"/>
    <w:qFormat/>
    <w:rPr>
      <w:rFonts w:ascii="宋体"/>
      <w:sz w:val="21"/>
      <w:lang w:val="en-US" w:eastAsia="zh-CN" w:bidi="ar-SA"/>
    </w:rPr>
  </w:style>
  <w:style w:type="character" w:customStyle="1" w:styleId="afffb">
    <w:name w:val="批注主题 字符"/>
    <w:link w:val="afffa"/>
    <w:qFormat/>
    <w:rPr>
      <w:b/>
      <w:bCs/>
      <w:kern w:val="2"/>
      <w:sz w:val="21"/>
      <w:szCs w:val="24"/>
    </w:rPr>
  </w:style>
  <w:style w:type="character" w:customStyle="1" w:styleId="Char0">
    <w:name w:val="首示例 Char"/>
    <w:link w:val="a0"/>
    <w:qFormat/>
    <w:rPr>
      <w:rFonts w:ascii="宋体" w:hAnsi="宋体"/>
      <w:kern w:val="2"/>
      <w:sz w:val="18"/>
      <w:szCs w:val="18"/>
      <w:lang w:val="en-US" w:eastAsia="zh-CN" w:bidi="ar-SA"/>
    </w:rPr>
  </w:style>
  <w:style w:type="paragraph" w:customStyle="1" w:styleId="a0">
    <w:name w:val="首示例"/>
    <w:next w:val="afff9"/>
    <w:link w:val="Char0"/>
    <w:qFormat/>
    <w:pPr>
      <w:numPr>
        <w:numId w:val="2"/>
      </w:numPr>
      <w:tabs>
        <w:tab w:val="left" w:pos="360"/>
      </w:tabs>
      <w:ind w:firstLine="0"/>
    </w:pPr>
    <w:rPr>
      <w:rFonts w:ascii="宋体" w:hAnsi="宋体"/>
      <w:kern w:val="2"/>
      <w:sz w:val="18"/>
      <w:szCs w:val="18"/>
    </w:rPr>
  </w:style>
  <w:style w:type="character" w:customStyle="1" w:styleId="858D7CFB-ED40-4347-BF05-701D383B685F">
    <w:name w:val="一级条标题{858D7CFB-ED40-4347-BF05-701D383B685F}"/>
    <w:link w:val="a5"/>
    <w:qFormat/>
    <w:rPr>
      <w:rFonts w:ascii="黑体" w:eastAsia="黑体"/>
      <w:sz w:val="21"/>
      <w:szCs w:val="21"/>
      <w:lang w:bidi="ar-SA"/>
    </w:rPr>
  </w:style>
  <w:style w:type="paragraph" w:customStyle="1" w:styleId="a5">
    <w:name w:val="一级条标题"/>
    <w:next w:val="afff9"/>
    <w:link w:val="858D7CFB-ED40-4347-BF05-701D383B685F"/>
    <w:qFormat/>
    <w:pPr>
      <w:numPr>
        <w:ilvl w:val="1"/>
        <w:numId w:val="3"/>
      </w:numPr>
      <w:spacing w:beforeLines="50" w:before="156" w:afterLines="50" w:after="156"/>
      <w:outlineLvl w:val="2"/>
    </w:pPr>
    <w:rPr>
      <w:rFonts w:ascii="黑体" w:eastAsia="黑体"/>
      <w:sz w:val="21"/>
      <w:szCs w:val="21"/>
    </w:rPr>
  </w:style>
  <w:style w:type="character" w:customStyle="1" w:styleId="highlight1">
    <w:name w:val="highlight1"/>
    <w:qFormat/>
    <w:rPr>
      <w:color w:val="FF0000"/>
    </w:rPr>
  </w:style>
  <w:style w:type="character" w:customStyle="1" w:styleId="posttimeaa1">
    <w:name w:val="posttimeaa1"/>
    <w:qFormat/>
    <w:rPr>
      <w:color w:val="999999"/>
    </w:rPr>
  </w:style>
  <w:style w:type="character" w:customStyle="1" w:styleId="affff3">
    <w:name w:val="发布"/>
    <w:qFormat/>
    <w:rPr>
      <w:rFonts w:ascii="黑体" w:eastAsia="黑体"/>
      <w:spacing w:val="85"/>
      <w:w w:val="100"/>
      <w:position w:val="3"/>
      <w:sz w:val="28"/>
      <w:szCs w:val="28"/>
    </w:rPr>
  </w:style>
  <w:style w:type="character" w:customStyle="1" w:styleId="Char1">
    <w:name w:val="附录公式 Char"/>
    <w:basedOn w:val="Char"/>
    <w:link w:val="affff4"/>
    <w:qFormat/>
    <w:rPr>
      <w:rFonts w:ascii="宋体"/>
      <w:sz w:val="21"/>
      <w:lang w:val="en-US" w:eastAsia="zh-CN" w:bidi="ar-SA"/>
    </w:rPr>
  </w:style>
  <w:style w:type="paragraph" w:customStyle="1" w:styleId="affff4">
    <w:name w:val="附录公式"/>
    <w:basedOn w:val="afff9"/>
    <w:next w:val="afff9"/>
    <w:link w:val="Char1"/>
    <w:qFormat/>
  </w:style>
  <w:style w:type="character" w:customStyle="1" w:styleId="858D7CFB-ED40-4347-BF05-701D383B685F0">
    <w:name w:val="一级条标题[858D7CFB-ED40-4347-BF05-701D383B685F]"/>
    <w:qFormat/>
    <w:rPr>
      <w:rFonts w:ascii="黑体" w:eastAsia="黑体" w:hAnsi="Times New Roman" w:hint="eastAsia"/>
      <w:sz w:val="21"/>
      <w:lang w:val="en-US" w:eastAsia="zh-CN"/>
    </w:rPr>
  </w:style>
  <w:style w:type="paragraph" w:customStyle="1" w:styleId="ad">
    <w:name w:val="列项●（二级）"/>
    <w:qFormat/>
    <w:pPr>
      <w:numPr>
        <w:ilvl w:val="1"/>
        <w:numId w:val="4"/>
      </w:numPr>
      <w:tabs>
        <w:tab w:val="left" w:pos="840"/>
      </w:tabs>
      <w:jc w:val="both"/>
    </w:pPr>
    <w:rPr>
      <w:rFonts w:ascii="宋体"/>
      <w:sz w:val="21"/>
    </w:rPr>
  </w:style>
  <w:style w:type="paragraph" w:customStyle="1" w:styleId="20">
    <w:name w:val="封面标准号2"/>
    <w:qFormat/>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styleId="affff5">
    <w:name w:val="List Paragraph"/>
    <w:basedOn w:val="aff5"/>
    <w:qFormat/>
    <w:pPr>
      <w:ind w:firstLineChars="200" w:firstLine="420"/>
    </w:pPr>
    <w:rPr>
      <w:rFonts w:ascii="Calibri" w:hAnsi="Calibri"/>
      <w:szCs w:val="22"/>
    </w:rPr>
  </w:style>
  <w:style w:type="paragraph" w:customStyle="1" w:styleId="a2">
    <w:name w:val="图表脚注说明"/>
    <w:basedOn w:val="aff5"/>
    <w:qFormat/>
    <w:pPr>
      <w:numPr>
        <w:numId w:val="5"/>
      </w:numPr>
    </w:pPr>
    <w:rPr>
      <w:rFonts w:ascii="宋体"/>
      <w:sz w:val="18"/>
      <w:szCs w:val="18"/>
    </w:rPr>
  </w:style>
  <w:style w:type="paragraph" w:customStyle="1" w:styleId="affff6">
    <w:name w:val="正文公式编号制表符"/>
    <w:basedOn w:val="afff9"/>
    <w:next w:val="afff9"/>
    <w:qFormat/>
    <w:pPr>
      <w:ind w:firstLineChars="0" w:firstLine="0"/>
    </w:pPr>
  </w:style>
  <w:style w:type="paragraph" w:customStyle="1" w:styleId="a3">
    <w:name w:val="注×：（正文）"/>
    <w:qFormat/>
    <w:pPr>
      <w:numPr>
        <w:numId w:val="6"/>
      </w:numPr>
      <w:jc w:val="both"/>
    </w:pPr>
    <w:rPr>
      <w:rFonts w:ascii="宋体"/>
      <w:sz w:val="18"/>
      <w:szCs w:val="18"/>
    </w:rPr>
  </w:style>
  <w:style w:type="paragraph" w:customStyle="1" w:styleId="a4">
    <w:name w:val="章标题"/>
    <w:next w:val="afff9"/>
    <w:qFormat/>
    <w:pPr>
      <w:numPr>
        <w:numId w:val="3"/>
      </w:numPr>
      <w:spacing w:beforeLines="100" w:before="312" w:afterLines="100" w:after="312"/>
      <w:jc w:val="both"/>
      <w:outlineLvl w:val="1"/>
    </w:pPr>
    <w:rPr>
      <w:rFonts w:ascii="黑体" w:eastAsia="黑体"/>
      <w:sz w:val="21"/>
    </w:rPr>
  </w:style>
  <w:style w:type="paragraph" w:customStyle="1" w:styleId="affff7">
    <w:name w:val="封面标准代替信息"/>
    <w:qFormat/>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affff8">
    <w:name w:val="列项说明"/>
    <w:basedOn w:val="aff5"/>
    <w:qFormat/>
    <w:pPr>
      <w:adjustRightInd w:val="0"/>
      <w:spacing w:line="320" w:lineRule="exact"/>
      <w:ind w:leftChars="200" w:left="400" w:hangingChars="200" w:hanging="200"/>
      <w:jc w:val="left"/>
      <w:textAlignment w:val="baseline"/>
    </w:pPr>
    <w:rPr>
      <w:rFonts w:ascii="宋体"/>
      <w:kern w:val="0"/>
      <w:szCs w:val="20"/>
    </w:rPr>
  </w:style>
  <w:style w:type="paragraph" w:customStyle="1" w:styleId="ab">
    <w:name w:val="附录图标题"/>
    <w:basedOn w:val="aff5"/>
    <w:next w:val="afff9"/>
    <w:qFormat/>
    <w:pPr>
      <w:numPr>
        <w:ilvl w:val="1"/>
        <w:numId w:val="7"/>
      </w:numPr>
      <w:tabs>
        <w:tab w:val="left" w:pos="363"/>
      </w:tabs>
      <w:spacing w:beforeLines="50" w:before="50" w:afterLines="50" w:after="50"/>
      <w:ind w:left="0" w:firstLine="0"/>
      <w:jc w:val="center"/>
    </w:pPr>
    <w:rPr>
      <w:rFonts w:ascii="黑体" w:eastAsia="黑体"/>
      <w:szCs w:val="21"/>
    </w:rPr>
  </w:style>
  <w:style w:type="paragraph" w:customStyle="1" w:styleId="a1">
    <w:name w:val="示例"/>
    <w:next w:val="affff9"/>
    <w:qFormat/>
    <w:pPr>
      <w:widowControl w:val="0"/>
      <w:numPr>
        <w:numId w:val="8"/>
      </w:numPr>
      <w:jc w:val="both"/>
    </w:pPr>
    <w:rPr>
      <w:rFonts w:ascii="宋体"/>
      <w:sz w:val="18"/>
      <w:szCs w:val="18"/>
    </w:rPr>
  </w:style>
  <w:style w:type="paragraph" w:customStyle="1" w:styleId="affff9">
    <w:name w:val="示例内容"/>
    <w:qFormat/>
    <w:pPr>
      <w:ind w:firstLineChars="200" w:firstLine="200"/>
    </w:pPr>
    <w:rPr>
      <w:rFonts w:ascii="宋体"/>
      <w:sz w:val="18"/>
      <w:szCs w:val="18"/>
    </w:rPr>
  </w:style>
  <w:style w:type="paragraph" w:customStyle="1" w:styleId="21">
    <w:name w:val="封面一致性程度标识2"/>
    <w:basedOn w:val="affffa"/>
    <w:qFormat/>
    <w:pPr>
      <w:framePr w:wrap="around" w:y="4469"/>
    </w:pPr>
  </w:style>
  <w:style w:type="paragraph" w:customStyle="1" w:styleId="affffa">
    <w:name w:val="封面一致性程度标识"/>
    <w:basedOn w:val="affffb"/>
    <w:qFormat/>
    <w:pPr>
      <w:framePr w:wrap="around"/>
      <w:spacing w:before="440"/>
    </w:pPr>
    <w:rPr>
      <w:rFonts w:ascii="宋体" w:eastAsia="宋体"/>
    </w:rPr>
  </w:style>
  <w:style w:type="paragraph" w:customStyle="1" w:styleId="affffb">
    <w:name w:val="封面标准英文名称"/>
    <w:basedOn w:val="affffc"/>
    <w:qFormat/>
    <w:pPr>
      <w:framePr w:wrap="around"/>
      <w:spacing w:before="370" w:line="400" w:lineRule="exact"/>
    </w:pPr>
    <w:rPr>
      <w:rFonts w:ascii="Times New Roman"/>
      <w:sz w:val="28"/>
      <w:szCs w:val="28"/>
    </w:rPr>
  </w:style>
  <w:style w:type="paragraph" w:customStyle="1" w:styleId="affffc">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d">
    <w:name w:val="封面标准文稿编辑信息"/>
    <w:basedOn w:val="affffe"/>
    <w:qFormat/>
    <w:pPr>
      <w:framePr w:wrap="around"/>
      <w:spacing w:before="180" w:line="180" w:lineRule="exact"/>
    </w:pPr>
    <w:rPr>
      <w:sz w:val="21"/>
    </w:rPr>
  </w:style>
  <w:style w:type="paragraph" w:customStyle="1" w:styleId="affffe">
    <w:name w:val="封面标准文稿类别"/>
    <w:basedOn w:val="affffa"/>
    <w:qFormat/>
    <w:pPr>
      <w:framePr w:wrap="around"/>
      <w:spacing w:after="160" w:line="240" w:lineRule="auto"/>
    </w:pPr>
    <w:rPr>
      <w:sz w:val="24"/>
    </w:rPr>
  </w:style>
  <w:style w:type="paragraph" w:customStyle="1" w:styleId="22">
    <w:name w:val="封面标准文稿编辑信息2"/>
    <w:basedOn w:val="affffd"/>
    <w:qFormat/>
    <w:pPr>
      <w:framePr w:wrap="around" w:y="4469"/>
    </w:pPr>
  </w:style>
  <w:style w:type="paragraph" w:customStyle="1" w:styleId="afffff">
    <w:name w:val="五级无"/>
    <w:basedOn w:val="a9"/>
    <w:qFormat/>
    <w:pPr>
      <w:spacing w:beforeLines="0" w:before="0" w:afterLines="0" w:after="0"/>
    </w:pPr>
    <w:rPr>
      <w:rFonts w:ascii="宋体" w:eastAsia="宋体"/>
    </w:rPr>
  </w:style>
  <w:style w:type="paragraph" w:customStyle="1" w:styleId="a9">
    <w:name w:val="五级条标题"/>
    <w:basedOn w:val="a8"/>
    <w:next w:val="afff9"/>
    <w:qFormat/>
    <w:pPr>
      <w:numPr>
        <w:ilvl w:val="5"/>
      </w:numPr>
      <w:outlineLvl w:val="6"/>
    </w:pPr>
  </w:style>
  <w:style w:type="paragraph" w:customStyle="1" w:styleId="a8">
    <w:name w:val="四级条标题"/>
    <w:basedOn w:val="a7"/>
    <w:next w:val="afff9"/>
    <w:qFormat/>
    <w:pPr>
      <w:numPr>
        <w:ilvl w:val="4"/>
      </w:numPr>
      <w:outlineLvl w:val="5"/>
    </w:pPr>
  </w:style>
  <w:style w:type="paragraph" w:customStyle="1" w:styleId="a7">
    <w:name w:val="三级条标题"/>
    <w:basedOn w:val="a6"/>
    <w:next w:val="afff9"/>
    <w:qFormat/>
    <w:pPr>
      <w:numPr>
        <w:ilvl w:val="3"/>
      </w:numPr>
      <w:outlineLvl w:val="4"/>
    </w:pPr>
  </w:style>
  <w:style w:type="paragraph" w:customStyle="1" w:styleId="a6">
    <w:name w:val="二级条标题"/>
    <w:basedOn w:val="a5"/>
    <w:next w:val="afff9"/>
    <w:qFormat/>
    <w:pPr>
      <w:numPr>
        <w:ilvl w:val="2"/>
      </w:numPr>
      <w:spacing w:before="50" w:after="50"/>
      <w:outlineLvl w:val="3"/>
    </w:pPr>
  </w:style>
  <w:style w:type="paragraph" w:customStyle="1" w:styleId="afffff0">
    <w:name w:val="其他实施日期"/>
    <w:basedOn w:val="afffff1"/>
    <w:qFormat/>
    <w:pPr>
      <w:framePr w:wrap="around"/>
    </w:pPr>
  </w:style>
  <w:style w:type="paragraph" w:customStyle="1" w:styleId="afffff1">
    <w:name w:val="实施日期"/>
    <w:basedOn w:val="afffff2"/>
    <w:qFormat/>
    <w:pPr>
      <w:framePr w:wrap="around" w:vAnchor="page" w:hAnchor="text"/>
      <w:jc w:val="right"/>
    </w:pPr>
  </w:style>
  <w:style w:type="paragraph" w:customStyle="1" w:styleId="afffff2">
    <w:name w:val="发布日期"/>
    <w:qFormat/>
    <w:pPr>
      <w:framePr w:w="3997" w:h="471" w:hRule="exact" w:vSpace="181" w:wrap="around" w:hAnchor="page" w:x="7089" w:y="14097" w:anchorLock="1"/>
    </w:pPr>
    <w:rPr>
      <w:rFonts w:eastAsia="黑体"/>
      <w:sz w:val="28"/>
    </w:rPr>
  </w:style>
  <w:style w:type="paragraph" w:customStyle="1" w:styleId="afffff3">
    <w:name w:val="参考文献、索引标题"/>
    <w:basedOn w:val="aff5"/>
    <w:next w:val="afff9"/>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4">
    <w:name w:val="图的脚注"/>
    <w:next w:val="afff9"/>
    <w:qFormat/>
    <w:pPr>
      <w:widowControl w:val="0"/>
      <w:ind w:leftChars="200" w:left="840" w:hangingChars="200" w:hanging="420"/>
      <w:jc w:val="both"/>
    </w:pPr>
    <w:rPr>
      <w:rFonts w:ascii="宋体"/>
      <w:sz w:val="18"/>
    </w:rPr>
  </w:style>
  <w:style w:type="paragraph" w:customStyle="1" w:styleId="ae">
    <w:name w:val="列项◆（三级）"/>
    <w:basedOn w:val="aff5"/>
    <w:qFormat/>
    <w:pPr>
      <w:numPr>
        <w:ilvl w:val="2"/>
        <w:numId w:val="4"/>
      </w:numPr>
    </w:pPr>
    <w:rPr>
      <w:rFonts w:ascii="宋体"/>
      <w:szCs w:val="21"/>
    </w:rPr>
  </w:style>
  <w:style w:type="paragraph" w:customStyle="1" w:styleId="afffff5">
    <w:name w:val="标准书脚_奇数页"/>
    <w:qFormat/>
    <w:pPr>
      <w:spacing w:before="120"/>
      <w:ind w:right="198"/>
      <w:jc w:val="right"/>
    </w:pPr>
    <w:rPr>
      <w:rFonts w:ascii="宋体"/>
      <w:sz w:val="18"/>
      <w:szCs w:val="18"/>
    </w:rPr>
  </w:style>
  <w:style w:type="paragraph" w:customStyle="1" w:styleId="af4">
    <w:name w:val="正文图标题"/>
    <w:next w:val="afff9"/>
    <w:qFormat/>
    <w:pPr>
      <w:numPr>
        <w:numId w:val="9"/>
      </w:numPr>
      <w:tabs>
        <w:tab w:val="left" w:pos="360"/>
      </w:tabs>
      <w:spacing w:beforeLines="50" w:before="156" w:afterLines="50" w:after="156"/>
      <w:jc w:val="center"/>
    </w:pPr>
    <w:rPr>
      <w:rFonts w:ascii="黑体" w:eastAsia="黑体"/>
      <w:sz w:val="21"/>
    </w:rPr>
  </w:style>
  <w:style w:type="paragraph" w:customStyle="1" w:styleId="af5">
    <w:name w:val="附录表标号"/>
    <w:basedOn w:val="aff5"/>
    <w:next w:val="afff9"/>
    <w:qFormat/>
    <w:pPr>
      <w:numPr>
        <w:numId w:val="10"/>
      </w:numPr>
      <w:tabs>
        <w:tab w:val="clear" w:pos="0"/>
      </w:tabs>
      <w:spacing w:line="14" w:lineRule="exact"/>
      <w:ind w:left="811" w:hanging="448"/>
      <w:jc w:val="center"/>
      <w:outlineLvl w:val="0"/>
    </w:pPr>
    <w:rPr>
      <w:color w:val="FFFFFF"/>
    </w:rPr>
  </w:style>
  <w:style w:type="paragraph" w:customStyle="1" w:styleId="afffff6">
    <w:name w:val="文献分类号"/>
    <w:qFormat/>
    <w:pPr>
      <w:framePr w:hSpace="180" w:vSpace="180" w:wrap="around" w:hAnchor="margin" w:y="1" w:anchorLock="1"/>
      <w:widowControl w:val="0"/>
      <w:textAlignment w:val="center"/>
    </w:pPr>
    <w:rPr>
      <w:rFonts w:ascii="黑体" w:eastAsia="黑体"/>
      <w:sz w:val="21"/>
      <w:szCs w:val="21"/>
    </w:rPr>
  </w:style>
  <w:style w:type="paragraph" w:customStyle="1" w:styleId="afffff7">
    <w:name w:val="标准书眉一"/>
    <w:qFormat/>
    <w:pPr>
      <w:jc w:val="both"/>
    </w:pPr>
  </w:style>
  <w:style w:type="paragraph" w:customStyle="1" w:styleId="afffff8">
    <w:name w:val="示例后文字"/>
    <w:basedOn w:val="afff9"/>
    <w:next w:val="afff9"/>
    <w:qFormat/>
    <w:pPr>
      <w:ind w:firstLine="360"/>
    </w:pPr>
    <w:rPr>
      <w:sz w:val="18"/>
    </w:rPr>
  </w:style>
  <w:style w:type="paragraph" w:customStyle="1" w:styleId="afffff9">
    <w:name w:val="列项说明数字编号"/>
    <w:qFormat/>
    <w:pPr>
      <w:ind w:leftChars="400" w:left="600" w:hangingChars="200" w:hanging="200"/>
    </w:pPr>
    <w:rPr>
      <w:rFonts w:ascii="宋体"/>
      <w:sz w:val="21"/>
    </w:rPr>
  </w:style>
  <w:style w:type="paragraph" w:customStyle="1" w:styleId="afffffa">
    <w:name w:val="终结线"/>
    <w:basedOn w:val="aff5"/>
    <w:qFormat/>
    <w:pPr>
      <w:framePr w:hSpace="181" w:vSpace="181" w:wrap="around" w:vAnchor="text" w:hAnchor="margin" w:xAlign="center" w:y="285"/>
    </w:pPr>
  </w:style>
  <w:style w:type="paragraph" w:customStyle="1" w:styleId="afffffb">
    <w:name w:val="目次、标准名称标题"/>
    <w:basedOn w:val="aff5"/>
    <w:next w:val="afff9"/>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fffc">
    <w:name w:val="正文表标题"/>
    <w:next w:val="afff9"/>
    <w:qFormat/>
    <w:pPr>
      <w:tabs>
        <w:tab w:val="left" w:pos="360"/>
      </w:tabs>
      <w:spacing w:beforeLines="50" w:before="156" w:afterLines="50" w:after="156"/>
      <w:jc w:val="center"/>
    </w:pPr>
    <w:rPr>
      <w:rFonts w:ascii="黑体" w:eastAsia="黑体"/>
      <w:sz w:val="21"/>
    </w:rPr>
  </w:style>
  <w:style w:type="paragraph" w:customStyle="1" w:styleId="afffffd">
    <w:name w:val="一级无"/>
    <w:basedOn w:val="a5"/>
    <w:qFormat/>
    <w:pPr>
      <w:spacing w:beforeLines="0" w:before="0" w:afterLines="0" w:after="0"/>
    </w:pPr>
    <w:rPr>
      <w:rFonts w:ascii="宋体" w:eastAsia="宋体"/>
    </w:rPr>
  </w:style>
  <w:style w:type="paragraph" w:customStyle="1" w:styleId="afffffe">
    <w:name w:val="附录一级无"/>
    <w:basedOn w:val="afa"/>
    <w:qFormat/>
    <w:pPr>
      <w:spacing w:beforeLines="0" w:before="0" w:afterLines="0" w:after="0"/>
    </w:pPr>
    <w:rPr>
      <w:rFonts w:ascii="宋体" w:eastAsia="宋体"/>
      <w:szCs w:val="21"/>
    </w:rPr>
  </w:style>
  <w:style w:type="paragraph" w:customStyle="1" w:styleId="afa">
    <w:name w:val="附录一级条标题"/>
    <w:basedOn w:val="af9"/>
    <w:next w:val="afff9"/>
    <w:qFormat/>
    <w:pPr>
      <w:numPr>
        <w:ilvl w:val="2"/>
      </w:numPr>
      <w:autoSpaceDN w:val="0"/>
      <w:spacing w:beforeLines="50" w:before="50" w:afterLines="50" w:after="50"/>
      <w:outlineLvl w:val="2"/>
    </w:pPr>
  </w:style>
  <w:style w:type="paragraph" w:customStyle="1" w:styleId="af9">
    <w:name w:val="附录章标题"/>
    <w:next w:val="afff9"/>
    <w:qFormat/>
    <w:pPr>
      <w:numPr>
        <w:ilvl w:val="1"/>
        <w:numId w:val="11"/>
      </w:numPr>
      <w:tabs>
        <w:tab w:val="left"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fffff">
    <w:name w:val="注："/>
    <w:next w:val="afff9"/>
    <w:qFormat/>
    <w:pPr>
      <w:widowControl w:val="0"/>
      <w:autoSpaceDE w:val="0"/>
      <w:autoSpaceDN w:val="0"/>
      <w:ind w:left="726" w:hanging="363"/>
      <w:jc w:val="both"/>
    </w:pPr>
    <w:rPr>
      <w:rFonts w:ascii="宋体"/>
      <w:sz w:val="18"/>
      <w:szCs w:val="18"/>
    </w:rPr>
  </w:style>
  <w:style w:type="paragraph" w:customStyle="1" w:styleId="af0">
    <w:name w:val="字母编号列项（一级）"/>
    <w:qFormat/>
    <w:pPr>
      <w:numPr>
        <w:numId w:val="12"/>
      </w:numPr>
      <w:jc w:val="both"/>
    </w:pPr>
    <w:rPr>
      <w:rFonts w:ascii="宋体"/>
      <w:sz w:val="21"/>
    </w:rPr>
  </w:style>
  <w:style w:type="paragraph" w:customStyle="1" w:styleId="afb">
    <w:name w:val="附录二级条标题"/>
    <w:basedOn w:val="aff5"/>
    <w:next w:val="afff9"/>
    <w:qFormat/>
    <w:pPr>
      <w:widowControl/>
      <w:numPr>
        <w:ilvl w:val="3"/>
        <w:numId w:val="11"/>
      </w:numPr>
      <w:tabs>
        <w:tab w:val="left"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ffff0">
    <w:name w:val="二级无"/>
    <w:basedOn w:val="a6"/>
    <w:qFormat/>
    <w:pPr>
      <w:spacing w:beforeLines="0" w:before="0" w:afterLines="0" w:after="0"/>
    </w:pPr>
    <w:rPr>
      <w:rFonts w:ascii="宋体" w:eastAsia="宋体"/>
    </w:rPr>
  </w:style>
  <w:style w:type="paragraph" w:customStyle="1" w:styleId="affffff1">
    <w:name w:val="注：（正文）"/>
    <w:basedOn w:val="affffff"/>
    <w:next w:val="afff9"/>
    <w:qFormat/>
  </w:style>
  <w:style w:type="paragraph" w:customStyle="1" w:styleId="affffff2">
    <w:name w:val="发布部门"/>
    <w:next w:val="afff9"/>
    <w:qFormat/>
    <w:pPr>
      <w:framePr w:w="7938" w:h="1134" w:hRule="exact" w:hSpace="125" w:vSpace="181" w:wrap="around" w:vAnchor="page" w:hAnchor="page" w:x="2150" w:y="14630" w:anchorLock="1"/>
      <w:jc w:val="center"/>
    </w:pPr>
    <w:rPr>
      <w:rFonts w:ascii="宋体"/>
      <w:b/>
      <w:spacing w:val="20"/>
      <w:w w:val="135"/>
      <w:sz w:val="28"/>
    </w:rPr>
  </w:style>
  <w:style w:type="paragraph" w:customStyle="1" w:styleId="a">
    <w:name w:val="注×："/>
    <w:qFormat/>
    <w:pPr>
      <w:widowControl w:val="0"/>
      <w:numPr>
        <w:numId w:val="13"/>
      </w:numPr>
      <w:autoSpaceDE w:val="0"/>
      <w:autoSpaceDN w:val="0"/>
      <w:jc w:val="both"/>
    </w:pPr>
    <w:rPr>
      <w:rFonts w:ascii="宋体"/>
      <w:sz w:val="18"/>
      <w:szCs w:val="18"/>
    </w:rPr>
  </w:style>
  <w:style w:type="paragraph" w:customStyle="1" w:styleId="af2">
    <w:name w:val="编号列项（三级）"/>
    <w:qFormat/>
    <w:pPr>
      <w:numPr>
        <w:ilvl w:val="2"/>
        <w:numId w:val="12"/>
      </w:numPr>
    </w:pPr>
    <w:rPr>
      <w:rFonts w:ascii="宋体"/>
      <w:sz w:val="21"/>
    </w:rPr>
  </w:style>
  <w:style w:type="paragraph" w:customStyle="1" w:styleId="aff2">
    <w:name w:val="附录字母编号列项（一级）"/>
    <w:qFormat/>
    <w:pPr>
      <w:numPr>
        <w:numId w:val="14"/>
      </w:numPr>
    </w:pPr>
    <w:rPr>
      <w:rFonts w:ascii="宋体"/>
      <w:sz w:val="21"/>
    </w:rPr>
  </w:style>
  <w:style w:type="paragraph" w:customStyle="1" w:styleId="af1">
    <w:name w:val="数字编号列项（二级）"/>
    <w:qFormat/>
    <w:pPr>
      <w:numPr>
        <w:ilvl w:val="1"/>
        <w:numId w:val="12"/>
      </w:numPr>
      <w:jc w:val="both"/>
    </w:pPr>
    <w:rPr>
      <w:rFonts w:ascii="宋体"/>
      <w:sz w:val="21"/>
    </w:rPr>
  </w:style>
  <w:style w:type="paragraph" w:customStyle="1" w:styleId="ac">
    <w:name w:val="列项——（一级）"/>
    <w:qFormat/>
    <w:pPr>
      <w:widowControl w:val="0"/>
      <w:numPr>
        <w:numId w:val="4"/>
      </w:numPr>
      <w:jc w:val="both"/>
    </w:pPr>
    <w:rPr>
      <w:rFonts w:ascii="宋体"/>
      <w:sz w:val="21"/>
    </w:rPr>
  </w:style>
  <w:style w:type="paragraph" w:customStyle="1" w:styleId="affffff3">
    <w:name w:val="封面正文"/>
    <w:qFormat/>
    <w:pPr>
      <w:jc w:val="both"/>
    </w:pPr>
  </w:style>
  <w:style w:type="paragraph" w:customStyle="1" w:styleId="10">
    <w:name w:val="封面标准号1"/>
    <w:qFormat/>
    <w:pPr>
      <w:widowControl w:val="0"/>
      <w:kinsoku w:val="0"/>
      <w:overflowPunct w:val="0"/>
      <w:autoSpaceDE w:val="0"/>
      <w:autoSpaceDN w:val="0"/>
      <w:spacing w:before="308"/>
      <w:jc w:val="right"/>
      <w:textAlignment w:val="center"/>
    </w:pPr>
    <w:rPr>
      <w:sz w:val="28"/>
    </w:rPr>
  </w:style>
  <w:style w:type="paragraph" w:customStyle="1" w:styleId="affffff4">
    <w:name w:val="标准标志"/>
    <w:next w:val="aff5"/>
    <w:qFormat/>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ff5">
    <w:name w:val="其他标准标志"/>
    <w:basedOn w:val="affffff4"/>
    <w:qFormat/>
    <w:pPr>
      <w:framePr w:w="6101" w:wrap="around" w:vAnchor="page" w:hAnchor="page" w:x="4673" w:y="942"/>
    </w:pPr>
    <w:rPr>
      <w:w w:val="130"/>
    </w:rPr>
  </w:style>
  <w:style w:type="paragraph" w:customStyle="1" w:styleId="affffff6">
    <w:name w:val="前言、引言标题"/>
    <w:next w:val="afff9"/>
    <w:qFormat/>
    <w:pPr>
      <w:keepNext/>
      <w:pageBreakBefore/>
      <w:shd w:val="clear" w:color="FFFFFF" w:fill="FFFFFF"/>
      <w:spacing w:before="640" w:after="560"/>
      <w:jc w:val="center"/>
      <w:outlineLvl w:val="0"/>
    </w:pPr>
    <w:rPr>
      <w:rFonts w:ascii="黑体" w:eastAsia="黑体"/>
      <w:sz w:val="32"/>
    </w:rPr>
  </w:style>
  <w:style w:type="paragraph" w:customStyle="1" w:styleId="affffff7">
    <w:name w:val="标准书脚_偶数页"/>
    <w:qFormat/>
    <w:pPr>
      <w:spacing w:before="120"/>
      <w:ind w:left="221"/>
    </w:pPr>
    <w:rPr>
      <w:rFonts w:ascii="宋体"/>
      <w:sz w:val="18"/>
      <w:szCs w:val="18"/>
    </w:rPr>
  </w:style>
  <w:style w:type="paragraph" w:customStyle="1" w:styleId="affffff8">
    <w:name w:val="附录四级无"/>
    <w:basedOn w:val="afd"/>
    <w:qFormat/>
    <w:pPr>
      <w:spacing w:beforeLines="0" w:before="0" w:afterLines="0" w:after="0"/>
    </w:pPr>
    <w:rPr>
      <w:rFonts w:ascii="宋体" w:eastAsia="宋体"/>
      <w:szCs w:val="21"/>
    </w:rPr>
  </w:style>
  <w:style w:type="paragraph" w:customStyle="1" w:styleId="afd">
    <w:name w:val="附录四级条标题"/>
    <w:basedOn w:val="afc"/>
    <w:next w:val="afff9"/>
    <w:qFormat/>
    <w:pPr>
      <w:numPr>
        <w:ilvl w:val="5"/>
      </w:numPr>
      <w:outlineLvl w:val="5"/>
    </w:pPr>
  </w:style>
  <w:style w:type="paragraph" w:customStyle="1" w:styleId="afc">
    <w:name w:val="附录三级条标题"/>
    <w:basedOn w:val="afb"/>
    <w:next w:val="afff9"/>
    <w:qFormat/>
    <w:pPr>
      <w:numPr>
        <w:ilvl w:val="4"/>
      </w:numPr>
      <w:outlineLvl w:val="4"/>
    </w:pPr>
  </w:style>
  <w:style w:type="paragraph" w:customStyle="1" w:styleId="affffff9">
    <w:name w:val="附录标题"/>
    <w:basedOn w:val="afff9"/>
    <w:next w:val="afff9"/>
    <w:qFormat/>
    <w:pPr>
      <w:ind w:firstLineChars="0" w:firstLine="0"/>
      <w:jc w:val="center"/>
    </w:pPr>
    <w:rPr>
      <w:rFonts w:ascii="黑体" w:eastAsia="黑体"/>
    </w:rPr>
  </w:style>
  <w:style w:type="paragraph" w:customStyle="1" w:styleId="af6">
    <w:name w:val="附录表标题"/>
    <w:basedOn w:val="aff5"/>
    <w:next w:val="afff9"/>
    <w:qFormat/>
    <w:pPr>
      <w:numPr>
        <w:ilvl w:val="1"/>
        <w:numId w:val="10"/>
      </w:numPr>
      <w:tabs>
        <w:tab w:val="left" w:pos="180"/>
      </w:tabs>
      <w:spacing w:beforeLines="50" w:before="50" w:afterLines="50" w:after="50"/>
      <w:ind w:left="0" w:firstLine="0"/>
      <w:jc w:val="center"/>
    </w:pPr>
    <w:rPr>
      <w:rFonts w:ascii="黑体" w:eastAsia="黑体"/>
      <w:szCs w:val="21"/>
    </w:rPr>
  </w:style>
  <w:style w:type="paragraph" w:customStyle="1" w:styleId="affffffa">
    <w:name w:val="附录二级无"/>
    <w:basedOn w:val="afb"/>
    <w:qFormat/>
    <w:pPr>
      <w:tabs>
        <w:tab w:val="clear" w:pos="360"/>
      </w:tabs>
      <w:spacing w:beforeLines="0" w:before="0" w:afterLines="0" w:after="0"/>
    </w:pPr>
    <w:rPr>
      <w:rFonts w:ascii="宋体" w:eastAsia="宋体"/>
      <w:szCs w:val="21"/>
    </w:rPr>
  </w:style>
  <w:style w:type="paragraph" w:customStyle="1" w:styleId="affffffb">
    <w:name w:val="三级无"/>
    <w:basedOn w:val="a7"/>
    <w:qFormat/>
    <w:pPr>
      <w:spacing w:beforeLines="0" w:before="0" w:afterLines="0" w:after="0"/>
    </w:pPr>
    <w:rPr>
      <w:rFonts w:ascii="宋体" w:eastAsia="宋体"/>
    </w:rPr>
  </w:style>
  <w:style w:type="paragraph" w:customStyle="1" w:styleId="afe">
    <w:name w:val="附录五级条标题"/>
    <w:basedOn w:val="afd"/>
    <w:next w:val="afff9"/>
    <w:qFormat/>
    <w:pPr>
      <w:numPr>
        <w:ilvl w:val="6"/>
      </w:numPr>
      <w:outlineLvl w:val="6"/>
    </w:pPr>
  </w:style>
  <w:style w:type="paragraph" w:customStyle="1" w:styleId="affffffc">
    <w:name w:val="标准称谓"/>
    <w:next w:val="aff5"/>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ffd">
    <w:name w:val="标准书眉_偶数页"/>
    <w:basedOn w:val="affffffe"/>
    <w:next w:val="aff5"/>
    <w:qFormat/>
    <w:pPr>
      <w:jc w:val="left"/>
    </w:pPr>
  </w:style>
  <w:style w:type="paragraph" w:customStyle="1" w:styleId="affffffe">
    <w:name w:val="标准书眉_奇数页"/>
    <w:next w:val="aff5"/>
    <w:qFormat/>
    <w:pPr>
      <w:tabs>
        <w:tab w:val="center" w:pos="4154"/>
        <w:tab w:val="right" w:pos="8306"/>
      </w:tabs>
      <w:spacing w:after="220"/>
      <w:jc w:val="right"/>
    </w:pPr>
    <w:rPr>
      <w:rFonts w:ascii="黑体" w:eastAsia="黑体"/>
      <w:sz w:val="21"/>
      <w:szCs w:val="21"/>
    </w:rPr>
  </w:style>
  <w:style w:type="paragraph" w:customStyle="1" w:styleId="23">
    <w:name w:val="封面标准英文名称2"/>
    <w:basedOn w:val="affffb"/>
    <w:qFormat/>
    <w:pPr>
      <w:framePr w:wrap="around" w:y="4469"/>
    </w:pPr>
  </w:style>
  <w:style w:type="paragraph" w:customStyle="1" w:styleId="aa">
    <w:name w:val="附录图标号"/>
    <w:basedOn w:val="aff5"/>
    <w:qFormat/>
    <w:pPr>
      <w:keepNext/>
      <w:pageBreakBefore/>
      <w:widowControl/>
      <w:numPr>
        <w:numId w:val="7"/>
      </w:numPr>
      <w:spacing w:line="14" w:lineRule="exact"/>
      <w:ind w:left="0" w:firstLine="363"/>
      <w:jc w:val="center"/>
      <w:outlineLvl w:val="0"/>
    </w:pPr>
    <w:rPr>
      <w:color w:val="FFFFFF"/>
    </w:rPr>
  </w:style>
  <w:style w:type="paragraph" w:customStyle="1" w:styleId="afffffff">
    <w:name w:val="附录公式编号制表符"/>
    <w:basedOn w:val="aff5"/>
    <w:next w:val="afff9"/>
    <w:qFormat/>
    <w:pPr>
      <w:widowControl/>
      <w:tabs>
        <w:tab w:val="center" w:pos="4201"/>
        <w:tab w:val="right" w:leader="dot" w:pos="9298"/>
      </w:tabs>
      <w:autoSpaceDE w:val="0"/>
      <w:autoSpaceDN w:val="0"/>
    </w:pPr>
    <w:rPr>
      <w:rFonts w:ascii="宋体"/>
      <w:kern w:val="0"/>
      <w:szCs w:val="20"/>
    </w:rPr>
  </w:style>
  <w:style w:type="paragraph" w:customStyle="1" w:styleId="afffffff0">
    <w:name w:val="条文脚注"/>
    <w:basedOn w:val="af"/>
    <w:qFormat/>
    <w:pPr>
      <w:numPr>
        <w:numId w:val="0"/>
      </w:numPr>
      <w:jc w:val="both"/>
    </w:pPr>
  </w:style>
  <w:style w:type="paragraph" w:customStyle="1" w:styleId="afffffff1">
    <w:name w:val="目次、索引正文"/>
    <w:qFormat/>
    <w:pPr>
      <w:spacing w:line="320" w:lineRule="exact"/>
      <w:jc w:val="both"/>
    </w:pPr>
    <w:rPr>
      <w:rFonts w:ascii="宋体"/>
      <w:sz w:val="21"/>
    </w:rPr>
  </w:style>
  <w:style w:type="paragraph" w:customStyle="1" w:styleId="af3">
    <w:name w:val="示例×："/>
    <w:basedOn w:val="a4"/>
    <w:qFormat/>
    <w:pPr>
      <w:numPr>
        <w:numId w:val="15"/>
      </w:numPr>
      <w:spacing w:beforeLines="0" w:before="0" w:afterLines="0" w:after="0"/>
      <w:outlineLvl w:val="9"/>
    </w:pPr>
    <w:rPr>
      <w:rFonts w:ascii="宋体" w:eastAsia="宋体"/>
      <w:sz w:val="18"/>
      <w:szCs w:val="18"/>
    </w:rPr>
  </w:style>
  <w:style w:type="paragraph" w:customStyle="1" w:styleId="af8">
    <w:name w:val="附录标识"/>
    <w:basedOn w:val="aff5"/>
    <w:next w:val="afff9"/>
    <w:qFormat/>
    <w:pPr>
      <w:keepNext/>
      <w:widowControl/>
      <w:numPr>
        <w:numId w:val="11"/>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fff2">
    <w:name w:val="图标脚注说明"/>
    <w:basedOn w:val="afff9"/>
    <w:qFormat/>
    <w:pPr>
      <w:ind w:left="840" w:firstLineChars="0" w:hanging="420"/>
    </w:pPr>
    <w:rPr>
      <w:sz w:val="18"/>
      <w:szCs w:val="18"/>
    </w:rPr>
  </w:style>
  <w:style w:type="paragraph" w:customStyle="1" w:styleId="afffffff3">
    <w:name w:val="其他发布部门"/>
    <w:basedOn w:val="affffff2"/>
    <w:qFormat/>
    <w:pPr>
      <w:framePr w:wrap="around" w:y="15310"/>
      <w:spacing w:line="0" w:lineRule="atLeast"/>
    </w:pPr>
    <w:rPr>
      <w:rFonts w:ascii="黑体" w:eastAsia="黑体"/>
      <w:b w:val="0"/>
    </w:rPr>
  </w:style>
  <w:style w:type="paragraph" w:customStyle="1" w:styleId="afffffff4">
    <w:name w:val="其他标准称谓"/>
    <w:next w:val="aff5"/>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5">
    <w:name w:val="参考文献"/>
    <w:basedOn w:val="aff5"/>
    <w:next w:val="afff9"/>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ff6">
    <w:name w:val="附录五级无"/>
    <w:basedOn w:val="afe"/>
    <w:qFormat/>
    <w:pPr>
      <w:tabs>
        <w:tab w:val="clear" w:pos="360"/>
      </w:tabs>
      <w:spacing w:beforeLines="0" w:before="0" w:afterLines="0" w:after="0"/>
    </w:pPr>
    <w:rPr>
      <w:rFonts w:ascii="宋体" w:eastAsia="宋体"/>
      <w:szCs w:val="21"/>
    </w:rPr>
  </w:style>
  <w:style w:type="paragraph" w:customStyle="1" w:styleId="afffffff7">
    <w:name w:val="附录三级无"/>
    <w:basedOn w:val="afc"/>
    <w:qFormat/>
    <w:pPr>
      <w:tabs>
        <w:tab w:val="clear" w:pos="360"/>
      </w:tabs>
      <w:spacing w:beforeLines="0" w:before="0" w:afterLines="0" w:after="0"/>
    </w:pPr>
    <w:rPr>
      <w:rFonts w:ascii="宋体" w:eastAsia="宋体"/>
      <w:szCs w:val="21"/>
    </w:rPr>
  </w:style>
  <w:style w:type="paragraph" w:customStyle="1" w:styleId="24">
    <w:name w:val="封面标准名称2"/>
    <w:basedOn w:val="affffc"/>
    <w:qFormat/>
    <w:pPr>
      <w:framePr w:wrap="around" w:y="4469"/>
      <w:spacing w:beforeLines="630" w:before="630"/>
    </w:pPr>
  </w:style>
  <w:style w:type="paragraph" w:customStyle="1" w:styleId="aff3">
    <w:name w:val="附录数字编号列项（二级）"/>
    <w:qFormat/>
    <w:pPr>
      <w:numPr>
        <w:ilvl w:val="1"/>
        <w:numId w:val="14"/>
      </w:numPr>
    </w:pPr>
    <w:rPr>
      <w:rFonts w:ascii="宋体"/>
      <w:sz w:val="21"/>
    </w:rPr>
  </w:style>
  <w:style w:type="paragraph" w:customStyle="1" w:styleId="25">
    <w:name w:val="样式2"/>
    <w:basedOn w:val="aff5"/>
    <w:qFormat/>
  </w:style>
  <w:style w:type="paragraph" w:customStyle="1" w:styleId="afffffff8">
    <w:name w:val="四级无"/>
    <w:basedOn w:val="a8"/>
    <w:qFormat/>
    <w:pPr>
      <w:spacing w:beforeLines="0" w:before="0" w:afterLines="0" w:after="0"/>
    </w:pPr>
    <w:rPr>
      <w:rFonts w:ascii="宋体" w:eastAsia="宋体"/>
    </w:rPr>
  </w:style>
  <w:style w:type="paragraph" w:customStyle="1" w:styleId="afffffff9">
    <w:name w:val="其他发布日期"/>
    <w:basedOn w:val="afffff2"/>
    <w:qFormat/>
    <w:pPr>
      <w:framePr w:wrap="around" w:vAnchor="page" w:hAnchor="text" w:x="1419"/>
    </w:pPr>
  </w:style>
  <w:style w:type="paragraph" w:customStyle="1" w:styleId="26">
    <w:name w:val="封面标准文稿类别2"/>
    <w:basedOn w:val="affffe"/>
    <w:qFormat/>
    <w:pPr>
      <w:framePr w:wrap="around" w:y="4469"/>
    </w:pPr>
  </w:style>
  <w:style w:type="paragraph" w:customStyle="1" w:styleId="Char2">
    <w:name w:val="Char"/>
    <w:basedOn w:val="aff5"/>
    <w:qFormat/>
    <w:pPr>
      <w:widowControl/>
      <w:spacing w:after="160" w:line="240" w:lineRule="exact"/>
      <w:jc w:val="left"/>
    </w:pPr>
    <w:rPr>
      <w:rFonts w:ascii="Verdana" w:eastAsia="仿宋_GB2312" w:hAnsi="Verdana"/>
      <w:kern w:val="0"/>
      <w:sz w:val="24"/>
      <w:szCs w:val="20"/>
      <w:lang w:eastAsia="en-US"/>
    </w:rPr>
  </w:style>
  <w:style w:type="paragraph" w:customStyle="1" w:styleId="Style152">
    <w:name w:val="_Style 152"/>
    <w:uiPriority w:val="99"/>
    <w:unhideWhenUsed/>
    <w:qFormat/>
    <w:rPr>
      <w:kern w:val="2"/>
      <w:sz w:val="21"/>
      <w:szCs w:val="24"/>
    </w:rPr>
  </w:style>
  <w:style w:type="paragraph" w:customStyle="1" w:styleId="afffffffa">
    <w:name w:val="标准文件_段"/>
    <w:qFormat/>
    <w:pPr>
      <w:autoSpaceDE w:val="0"/>
      <w:autoSpaceDN w:val="0"/>
      <w:ind w:firstLineChars="200" w:firstLine="200"/>
      <w:jc w:val="both"/>
    </w:pPr>
    <w:rPr>
      <w:rFonts w:ascii="宋体"/>
      <w:sz w:val="21"/>
    </w:rPr>
  </w:style>
  <w:style w:type="paragraph" w:customStyle="1" w:styleId="afffffffb">
    <w:name w:val="标准文件_术语条一"/>
    <w:basedOn w:val="afffffffc"/>
    <w:next w:val="afffffffa"/>
    <w:qFormat/>
  </w:style>
  <w:style w:type="paragraph" w:customStyle="1" w:styleId="afffffffc">
    <w:name w:val="标准文件_一级无标题"/>
    <w:basedOn w:val="aff0"/>
    <w:qFormat/>
    <w:pPr>
      <w:spacing w:beforeLines="0" w:before="0" w:afterLines="0" w:after="0"/>
      <w:outlineLvl w:val="9"/>
    </w:pPr>
    <w:rPr>
      <w:rFonts w:ascii="宋体" w:eastAsia="宋体"/>
    </w:rPr>
  </w:style>
  <w:style w:type="paragraph" w:customStyle="1" w:styleId="aff0">
    <w:name w:val="标准文件_一级条标题"/>
    <w:basedOn w:val="aff"/>
    <w:next w:val="afffffffa"/>
    <w:qFormat/>
    <w:pPr>
      <w:numPr>
        <w:ilvl w:val="2"/>
      </w:numPr>
      <w:spacing w:beforeLines="50" w:before="50" w:afterLines="50" w:after="50"/>
      <w:outlineLvl w:val="1"/>
    </w:pPr>
  </w:style>
  <w:style w:type="paragraph" w:customStyle="1" w:styleId="aff">
    <w:name w:val="标准文件_章标题"/>
    <w:next w:val="afffffffa"/>
    <w:qFormat/>
    <w:pPr>
      <w:numPr>
        <w:ilvl w:val="1"/>
        <w:numId w:val="16"/>
      </w:numPr>
      <w:spacing w:beforeLines="100" w:before="100" w:afterLines="100" w:after="100"/>
      <w:jc w:val="both"/>
      <w:outlineLvl w:val="0"/>
    </w:pPr>
    <w:rPr>
      <w:rFonts w:ascii="黑体" w:eastAsia="黑体"/>
      <w:sz w:val="21"/>
    </w:rPr>
  </w:style>
  <w:style w:type="paragraph" w:customStyle="1" w:styleId="aff1">
    <w:name w:val="标准文件_二级条标题"/>
    <w:next w:val="afffffffa"/>
    <w:qFormat/>
    <w:pPr>
      <w:widowControl w:val="0"/>
      <w:numPr>
        <w:ilvl w:val="3"/>
        <w:numId w:val="16"/>
      </w:numPr>
      <w:spacing w:beforeLines="50" w:before="50" w:afterLines="50" w:after="50"/>
      <w:jc w:val="both"/>
      <w:outlineLvl w:val="2"/>
    </w:pPr>
    <w:rPr>
      <w:rFonts w:ascii="黑体" w:eastAsia="黑体"/>
      <w:sz w:val="21"/>
    </w:rPr>
  </w:style>
  <w:style w:type="paragraph" w:customStyle="1" w:styleId="af7">
    <w:name w:val="标准文件_正文表标题"/>
    <w:next w:val="afffffffa"/>
    <w:qFormat/>
    <w:pPr>
      <w:numPr>
        <w:numId w:val="17"/>
      </w:numPr>
      <w:tabs>
        <w:tab w:val="left" w:pos="0"/>
      </w:tabs>
      <w:spacing w:beforeLines="50" w:before="50" w:afterLines="50" w:after="50"/>
      <w:jc w:val="center"/>
    </w:pPr>
    <w:rPr>
      <w:rFonts w:ascii="黑体" w:eastAsia="黑体"/>
      <w:sz w:val="21"/>
    </w:rPr>
  </w:style>
  <w:style w:type="paragraph" w:customStyle="1" w:styleId="aff4">
    <w:name w:val="标准文件_注："/>
    <w:next w:val="afffffffa"/>
    <w:qFormat/>
    <w:pPr>
      <w:widowControl w:val="0"/>
      <w:numPr>
        <w:numId w:val="18"/>
      </w:numPr>
      <w:autoSpaceDE w:val="0"/>
      <w:autoSpaceDN w:val="0"/>
      <w:jc w:val="both"/>
    </w:pPr>
    <w:rPr>
      <w:rFonts w:ascii="宋体"/>
      <w:sz w:val="18"/>
      <w:szCs w:val="18"/>
    </w:rPr>
  </w:style>
  <w:style w:type="paragraph" w:customStyle="1" w:styleId="afffffffd">
    <w:name w:val="分类号"/>
    <w:basedOn w:val="aff5"/>
    <w:qFormat/>
    <w:rPr>
      <w:rFonts w:ascii="仿宋_GB2312" w:eastAsia="仿宋_GB2312"/>
      <w:sz w:val="28"/>
      <w:szCs w:val="28"/>
    </w:rPr>
  </w:style>
  <w:style w:type="paragraph" w:customStyle="1" w:styleId="afffffffe">
    <w:name w:val="封面日期"/>
    <w:basedOn w:val="aff5"/>
    <w:qFormat/>
    <w:pPr>
      <w:jc w:val="center"/>
    </w:pPr>
    <w:rPr>
      <w:rFonts w:ascii="黑体" w:eastAsia="黑体"/>
      <w:sz w:val="32"/>
      <w:szCs w:val="32"/>
    </w:rPr>
  </w:style>
  <w:style w:type="paragraph" w:customStyle="1" w:styleId="affffffff">
    <w:name w:val="论文标题"/>
    <w:basedOn w:val="aff5"/>
    <w:qFormat/>
    <w:pPr>
      <w:jc w:val="center"/>
    </w:pPr>
    <w:rPr>
      <w:rFonts w:eastAsia="楷体_GB2312"/>
      <w:b/>
      <w:kern w:val="36"/>
      <w:sz w:val="52"/>
      <w:szCs w:val="52"/>
    </w:rPr>
  </w:style>
  <w:style w:type="paragraph" w:customStyle="1" w:styleId="affffffff0">
    <w:name w:val="硕士学位论文"/>
    <w:basedOn w:val="aff5"/>
    <w:qFormat/>
    <w:pPr>
      <w:spacing w:before="240"/>
      <w:jc w:val="center"/>
    </w:pPr>
    <w:rPr>
      <w:sz w:val="44"/>
      <w:szCs w:val="44"/>
    </w:rPr>
  </w:style>
  <w:style w:type="paragraph" w:customStyle="1" w:styleId="affffffff1">
    <w:name w:val="研究生姓名"/>
    <w:basedOn w:val="aff5"/>
    <w:qFormat/>
    <w:pPr>
      <w:ind w:firstLineChars="700" w:firstLine="700"/>
    </w:pPr>
    <w:rPr>
      <w:sz w:val="28"/>
      <w:szCs w:val="28"/>
    </w:rPr>
  </w:style>
  <w:style w:type="paragraph" w:customStyle="1" w:styleId="11">
    <w:name w:val="修订1"/>
    <w:hidden/>
    <w:uiPriority w:val="99"/>
    <w:unhideWhenUsed/>
    <w:qFormat/>
    <w:rPr>
      <w:kern w:val="2"/>
      <w:sz w:val="21"/>
      <w:szCs w:val="24"/>
    </w:rPr>
  </w:style>
  <w:style w:type="paragraph" w:customStyle="1" w:styleId="27">
    <w:name w:val="修订2"/>
    <w:hidden/>
    <w:uiPriority w:val="99"/>
    <w:unhideWhenUs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hemsrc.com/baike/897661.html" TargetMode="Externa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hyperlink" Target="https://www.chemsrc.com/baike/401670.html" TargetMode="External"/><Relationship Id="rId20" Type="http://schemas.openxmlformats.org/officeDocument/2006/relationships/image" Target="media/image4.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hemsrc.com/baike/162003.html"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chemsrc.com/baike/401670.html" TargetMode="External"/><Relationship Id="rId22"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1225</Words>
  <Characters>6989</Characters>
  <Application>Microsoft Office Word</Application>
  <DocSecurity>0</DocSecurity>
  <Lines>58</Lines>
  <Paragraphs>16</Paragraphs>
  <ScaleCrop>false</ScaleCrop>
  <Company>zle</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xiaofei li</dc:creator>
  <cp:lastModifiedBy>杜 静怡</cp:lastModifiedBy>
  <cp:revision>2</cp:revision>
  <cp:lastPrinted>2021-12-16T01:20:00Z</cp:lastPrinted>
  <dcterms:created xsi:type="dcterms:W3CDTF">2023-08-15T06:00:00Z</dcterms:created>
  <dcterms:modified xsi:type="dcterms:W3CDTF">2023-08-15T06:00:00Z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55C9A5265CFA4E00B96A66B07788ABD7_13</vt:lpwstr>
  </property>
</Properties>
</file>