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70C44" w14:textId="77777777" w:rsidR="00FE547D" w:rsidRPr="00B800BD" w:rsidRDefault="003569AF">
      <w:pPr>
        <w:tabs>
          <w:tab w:val="left" w:pos="7225"/>
        </w:tabs>
        <w:spacing w:afterLines="50" w:after="156" w:line="460" w:lineRule="exact"/>
        <w:jc w:val="center"/>
        <w:rPr>
          <w:rFonts w:ascii="黑体" w:eastAsia="黑体" w:hAnsi="黑体" w:cs="黑体"/>
          <w:sz w:val="40"/>
          <w:szCs w:val="40"/>
        </w:rPr>
      </w:pPr>
      <w:r w:rsidRPr="00B800BD">
        <w:rPr>
          <w:rFonts w:ascii="黑体" w:eastAsia="黑体" w:hAnsi="黑体" w:cs="黑体" w:hint="eastAsia"/>
          <w:sz w:val="40"/>
          <w:szCs w:val="40"/>
        </w:rPr>
        <w:t>《草本白酒》团体标准编制说明</w:t>
      </w:r>
    </w:p>
    <w:p w14:paraId="735E72C1" w14:textId="77777777" w:rsidR="00FE547D" w:rsidRPr="00B800BD" w:rsidRDefault="003569AF">
      <w:pPr>
        <w:tabs>
          <w:tab w:val="left" w:pos="7225"/>
        </w:tabs>
        <w:spacing w:afterLines="50" w:after="156" w:line="460" w:lineRule="exact"/>
        <w:jc w:val="center"/>
        <w:rPr>
          <w:rFonts w:ascii="黑体" w:eastAsia="黑体" w:hAnsi="黑体" w:cs="黑体"/>
          <w:sz w:val="40"/>
          <w:szCs w:val="40"/>
        </w:rPr>
      </w:pPr>
      <w:r w:rsidRPr="00B800BD">
        <w:rPr>
          <w:rFonts w:ascii="黑体" w:eastAsia="黑体" w:hAnsi="黑体" w:cs="黑体" w:hint="eastAsia"/>
          <w:sz w:val="40"/>
          <w:szCs w:val="40"/>
        </w:rPr>
        <w:t>（征求意见稿）</w:t>
      </w:r>
    </w:p>
    <w:p w14:paraId="09653F3E" w14:textId="77777777" w:rsidR="00FE547D" w:rsidRPr="00B800BD" w:rsidRDefault="00FE547D">
      <w:pPr>
        <w:tabs>
          <w:tab w:val="left" w:pos="7225"/>
        </w:tabs>
        <w:spacing w:afterLines="50" w:after="156" w:line="460" w:lineRule="exact"/>
        <w:rPr>
          <w:rFonts w:ascii="黑体" w:eastAsia="黑体" w:hAnsi="黑体" w:cs="黑体"/>
          <w:sz w:val="40"/>
          <w:szCs w:val="40"/>
        </w:rPr>
      </w:pPr>
    </w:p>
    <w:p w14:paraId="0C37DB02" w14:textId="77777777" w:rsidR="00FE547D" w:rsidRPr="00B800BD" w:rsidRDefault="003569AF">
      <w:pPr>
        <w:spacing w:line="360" w:lineRule="auto"/>
        <w:rPr>
          <w:rFonts w:ascii="Times New Roman" w:eastAsia="宋体" w:hAnsi="Times New Roman" w:cs="Times New Roman"/>
          <w:b/>
          <w:bCs/>
          <w:sz w:val="24"/>
        </w:rPr>
      </w:pPr>
      <w:r w:rsidRPr="00B800BD">
        <w:rPr>
          <w:rFonts w:ascii="Times New Roman" w:eastAsia="宋体" w:hAnsi="Times New Roman" w:cs="Times New Roman"/>
          <w:b/>
          <w:bCs/>
          <w:sz w:val="24"/>
        </w:rPr>
        <w:t>一、工作简况</w:t>
      </w:r>
    </w:p>
    <w:p w14:paraId="55D99904" w14:textId="77777777" w:rsidR="00FE547D" w:rsidRPr="00B800BD" w:rsidRDefault="003569AF">
      <w:pPr>
        <w:spacing w:line="360" w:lineRule="auto"/>
        <w:rPr>
          <w:rFonts w:ascii="Times New Roman" w:eastAsia="宋体" w:hAnsi="Times New Roman" w:cs="Times New Roman"/>
          <w:b/>
          <w:bCs/>
          <w:sz w:val="24"/>
        </w:rPr>
      </w:pPr>
      <w:r w:rsidRPr="00B800BD">
        <w:rPr>
          <w:rFonts w:ascii="宋体" w:eastAsia="宋体" w:hAnsi="宋体" w:cs="Times New Roman"/>
          <w:b/>
          <w:bCs/>
          <w:sz w:val="24"/>
        </w:rPr>
        <w:t>1.</w:t>
      </w:r>
      <w:r w:rsidRPr="00B800BD">
        <w:rPr>
          <w:rFonts w:ascii="Times New Roman" w:eastAsia="宋体" w:hAnsi="Times New Roman" w:cs="Times New Roman"/>
          <w:b/>
          <w:bCs/>
          <w:sz w:val="24"/>
        </w:rPr>
        <w:t>任务来源</w:t>
      </w:r>
    </w:p>
    <w:p w14:paraId="17D01EA0" w14:textId="77777777" w:rsidR="00FE547D" w:rsidRPr="00B800BD" w:rsidRDefault="003569AF">
      <w:pPr>
        <w:spacing w:line="360" w:lineRule="auto"/>
        <w:ind w:firstLineChars="200" w:firstLine="480"/>
        <w:rPr>
          <w:rFonts w:ascii="Times New Roman" w:eastAsia="宋体" w:hAnsi="Times New Roman" w:cs="Times New Roman"/>
          <w:sz w:val="24"/>
        </w:rPr>
      </w:pPr>
      <w:bookmarkStart w:id="0" w:name="_Hlk86420409"/>
      <w:r w:rsidRPr="00B800BD">
        <w:rPr>
          <w:rFonts w:ascii="Times New Roman" w:eastAsia="宋体" w:hAnsi="Times New Roman" w:cs="Times New Roman" w:hint="eastAsia"/>
          <w:sz w:val="24"/>
        </w:rPr>
        <w:t>中国酒业协会根据行业发展需要提出团体标准提案，中国酒业协会团体标准审查委员会批准立项，</w:t>
      </w:r>
      <w:bookmarkEnd w:id="0"/>
      <w:r w:rsidRPr="00B800BD">
        <w:rPr>
          <w:rFonts w:ascii="Times New Roman" w:eastAsia="宋体" w:hAnsi="Times New Roman" w:cs="Times New Roman" w:hint="eastAsia"/>
          <w:sz w:val="24"/>
        </w:rPr>
        <w:t>由中国酒业协会牵头，</w:t>
      </w:r>
      <w:proofErr w:type="gramStart"/>
      <w:r w:rsidRPr="00B800BD">
        <w:rPr>
          <w:rFonts w:ascii="Times New Roman" w:eastAsia="宋体" w:hAnsi="Times New Roman" w:cs="Times New Roman" w:hint="eastAsia"/>
          <w:sz w:val="24"/>
        </w:rPr>
        <w:t>劲牌有限公司</w:t>
      </w:r>
      <w:proofErr w:type="gramEnd"/>
      <w:r w:rsidRPr="00B800BD">
        <w:rPr>
          <w:rFonts w:ascii="Times New Roman" w:eastAsia="宋体" w:hAnsi="Times New Roman" w:cs="Times New Roman" w:hint="eastAsia"/>
          <w:sz w:val="24"/>
        </w:rPr>
        <w:t>等单位为主要起草单位，负责起草编制《草本白酒》团体标准。根据团体标准项目建议书，《草本白酒》团体标准中国标准分类号</w:t>
      </w:r>
      <w:r w:rsidRPr="00B800BD">
        <w:rPr>
          <w:rFonts w:ascii="Times New Roman" w:eastAsia="宋体" w:hAnsi="Times New Roman" w:cs="Times New Roman" w:hint="eastAsia"/>
          <w:sz w:val="24"/>
        </w:rPr>
        <w:t>X63</w:t>
      </w:r>
      <w:r w:rsidRPr="00B800BD">
        <w:rPr>
          <w:rFonts w:ascii="Times New Roman" w:eastAsia="宋体" w:hAnsi="Times New Roman" w:cs="Times New Roman" w:hint="eastAsia"/>
          <w:sz w:val="24"/>
        </w:rPr>
        <w:t>（</w:t>
      </w:r>
      <w:r w:rsidRPr="00B800BD">
        <w:rPr>
          <w:rFonts w:ascii="Times New Roman" w:eastAsia="宋体" w:hAnsi="Times New Roman" w:cs="Times New Roman" w:hint="eastAsia"/>
          <w:sz w:val="24"/>
        </w:rPr>
        <w:t>ICS</w:t>
      </w:r>
      <w:r w:rsidRPr="00B800BD">
        <w:rPr>
          <w:rFonts w:ascii="Times New Roman" w:eastAsia="宋体" w:hAnsi="Times New Roman" w:cs="Times New Roman" w:hint="eastAsia"/>
          <w:sz w:val="24"/>
        </w:rPr>
        <w:t>分类号</w:t>
      </w:r>
      <w:r w:rsidRPr="00B800BD">
        <w:rPr>
          <w:rFonts w:ascii="Times New Roman" w:eastAsia="宋体" w:hAnsi="Times New Roman" w:cs="Times New Roman" w:hint="eastAsia"/>
          <w:sz w:val="24"/>
        </w:rPr>
        <w:t>67.160.10</w:t>
      </w:r>
      <w:r w:rsidRPr="00B800BD">
        <w:rPr>
          <w:rFonts w:ascii="Times New Roman" w:eastAsia="宋体" w:hAnsi="Times New Roman" w:cs="Times New Roman" w:hint="eastAsia"/>
          <w:sz w:val="24"/>
        </w:rPr>
        <w:t>）。</w:t>
      </w:r>
    </w:p>
    <w:p w14:paraId="26339061" w14:textId="77777777" w:rsidR="00FE547D" w:rsidRPr="00B800BD" w:rsidRDefault="003569AF">
      <w:pPr>
        <w:spacing w:line="360" w:lineRule="auto"/>
        <w:rPr>
          <w:rFonts w:ascii="Times New Roman" w:eastAsia="宋体" w:hAnsi="Times New Roman" w:cs="Times New Roman"/>
          <w:b/>
          <w:bCs/>
          <w:sz w:val="24"/>
        </w:rPr>
      </w:pPr>
      <w:r w:rsidRPr="00B800BD">
        <w:rPr>
          <w:rFonts w:ascii="宋体" w:eastAsia="宋体" w:hAnsi="宋体" w:cs="Times New Roman"/>
          <w:b/>
          <w:bCs/>
          <w:sz w:val="24"/>
        </w:rPr>
        <w:t>2.</w:t>
      </w:r>
      <w:r w:rsidRPr="00B800BD">
        <w:rPr>
          <w:rFonts w:ascii="Times New Roman" w:eastAsia="宋体" w:hAnsi="Times New Roman" w:cs="Times New Roman" w:hint="eastAsia"/>
          <w:b/>
          <w:bCs/>
          <w:sz w:val="24"/>
        </w:rPr>
        <w:t>起草单位</w:t>
      </w:r>
    </w:p>
    <w:p w14:paraId="2336B22E"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中国酒业协会、</w:t>
      </w:r>
      <w:proofErr w:type="gramStart"/>
      <w:r w:rsidRPr="00B800BD">
        <w:rPr>
          <w:rFonts w:ascii="Times New Roman" w:eastAsia="宋体" w:hAnsi="Times New Roman" w:cs="Times New Roman" w:hint="eastAsia"/>
          <w:sz w:val="24"/>
        </w:rPr>
        <w:t>劲牌有限公司</w:t>
      </w:r>
      <w:proofErr w:type="gramEnd"/>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山西杏花村汾酒厂股份有限公司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宜宾五粮液仙林生态酒业有限公司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泸州老窖养生酒业有限责任公司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安徽古井贡酒股份有限公司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海南椰岛</w:t>
      </w:r>
      <w:r w:rsidRPr="00B800BD">
        <w:rPr>
          <w:rFonts w:ascii="Times New Roman" w:eastAsia="宋体" w:hAnsi="Times New Roman" w:cs="Times New Roman"/>
          <w:sz w:val="24"/>
        </w:rPr>
        <w:t>(</w:t>
      </w:r>
      <w:r w:rsidRPr="00B800BD">
        <w:rPr>
          <w:rFonts w:ascii="Times New Roman" w:eastAsia="宋体" w:hAnsi="Times New Roman" w:cs="Times New Roman"/>
          <w:sz w:val="24"/>
        </w:rPr>
        <w:t>集团</w:t>
      </w:r>
      <w:r w:rsidRPr="00B800BD">
        <w:rPr>
          <w:rFonts w:ascii="Times New Roman" w:eastAsia="宋体" w:hAnsi="Times New Roman" w:cs="Times New Roman"/>
          <w:sz w:val="24"/>
        </w:rPr>
        <w:t>)</w:t>
      </w:r>
      <w:r w:rsidRPr="00B800BD">
        <w:rPr>
          <w:rFonts w:ascii="Times New Roman" w:eastAsia="宋体" w:hAnsi="Times New Roman" w:cs="Times New Roman"/>
          <w:sz w:val="24"/>
        </w:rPr>
        <w:t>股份有限公司、</w:t>
      </w:r>
      <w:r w:rsidRPr="00B800BD">
        <w:rPr>
          <w:rFonts w:ascii="Times New Roman" w:eastAsia="宋体" w:hAnsi="Times New Roman" w:cs="Times New Roman" w:hint="eastAsia"/>
          <w:sz w:val="24"/>
        </w:rPr>
        <w:t>贵州习酒股份有限公司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陕西西凤露酒有限公司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贵州国台酒业集团股份有限公司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重庆江记酒庄有限公司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青海互助天佑德青稞酒股份有限公司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南</w:t>
      </w:r>
      <w:r w:rsidRPr="00B800BD">
        <w:rPr>
          <w:rFonts w:ascii="Times New Roman" w:eastAsia="宋体" w:hAnsi="Times New Roman" w:cs="Times New Roman" w:hint="eastAsia"/>
          <w:sz w:val="24"/>
        </w:rPr>
        <w:t>京同仁堂酒业有限责任公司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甘肃滨河食品工业</w:t>
      </w:r>
      <w:r w:rsidRPr="00B800BD">
        <w:rPr>
          <w:rFonts w:ascii="Times New Roman" w:eastAsia="宋体" w:hAnsi="Times New Roman" w:cs="Times New Roman"/>
          <w:sz w:val="24"/>
        </w:rPr>
        <w:t>(</w:t>
      </w:r>
      <w:r w:rsidRPr="00B800BD">
        <w:rPr>
          <w:rFonts w:ascii="Times New Roman" w:eastAsia="宋体" w:hAnsi="Times New Roman" w:cs="Times New Roman"/>
          <w:sz w:val="24"/>
        </w:rPr>
        <w:t>集团</w:t>
      </w:r>
      <w:r w:rsidRPr="00B800BD">
        <w:rPr>
          <w:rFonts w:ascii="Times New Roman" w:eastAsia="宋体" w:hAnsi="Times New Roman" w:cs="Times New Roman"/>
          <w:sz w:val="24"/>
        </w:rPr>
        <w:t>)</w:t>
      </w:r>
      <w:r w:rsidRPr="00B800BD">
        <w:rPr>
          <w:rFonts w:ascii="Times New Roman" w:eastAsia="宋体" w:hAnsi="Times New Roman" w:cs="Times New Roman"/>
          <w:sz w:val="24"/>
        </w:rPr>
        <w:t>有限责任公司、</w:t>
      </w:r>
      <w:r w:rsidRPr="00B800BD">
        <w:rPr>
          <w:rFonts w:ascii="Times New Roman" w:eastAsia="宋体" w:hAnsi="Times New Roman" w:cs="Times New Roman" w:hint="eastAsia"/>
          <w:sz w:val="24"/>
        </w:rPr>
        <w:t>云南</w:t>
      </w:r>
      <w:proofErr w:type="gramStart"/>
      <w:r w:rsidRPr="00B800BD">
        <w:rPr>
          <w:rFonts w:ascii="Times New Roman" w:eastAsia="宋体" w:hAnsi="Times New Roman" w:cs="Times New Roman" w:hint="eastAsia"/>
          <w:sz w:val="24"/>
        </w:rPr>
        <w:t>品斛堂酒业</w:t>
      </w:r>
      <w:proofErr w:type="gramEnd"/>
      <w:r w:rsidRPr="00B800BD">
        <w:rPr>
          <w:rFonts w:ascii="Times New Roman" w:eastAsia="宋体" w:hAnsi="Times New Roman" w:cs="Times New Roman" w:hint="eastAsia"/>
          <w:sz w:val="24"/>
        </w:rPr>
        <w:t>有限公司</w:t>
      </w:r>
      <w:r w:rsidRPr="00B800BD">
        <w:rPr>
          <w:rFonts w:ascii="Times New Roman" w:eastAsia="宋体" w:hAnsi="Times New Roman" w:cs="Times New Roman"/>
          <w:sz w:val="24"/>
        </w:rPr>
        <w:t>、</w:t>
      </w:r>
      <w:proofErr w:type="gramStart"/>
      <w:r w:rsidRPr="00B800BD">
        <w:rPr>
          <w:rFonts w:ascii="Times New Roman" w:eastAsia="宋体" w:hAnsi="Times New Roman" w:cs="Times New Roman" w:hint="eastAsia"/>
          <w:sz w:val="24"/>
        </w:rPr>
        <w:t>泸州国</w:t>
      </w:r>
      <w:proofErr w:type="gramEnd"/>
      <w:r w:rsidRPr="00B800BD">
        <w:rPr>
          <w:rFonts w:ascii="Times New Roman" w:eastAsia="宋体" w:hAnsi="Times New Roman" w:cs="Times New Roman" w:hint="eastAsia"/>
          <w:sz w:val="24"/>
        </w:rPr>
        <w:t>之荣耀酒业有限公司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云南赤水源酒业有限责任公司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北京自然之露酒业有限公司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洛阳杜村原酒厂</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安徽和</w:t>
      </w:r>
      <w:proofErr w:type="gramStart"/>
      <w:r w:rsidRPr="00B800BD">
        <w:rPr>
          <w:rFonts w:ascii="Times New Roman" w:eastAsia="宋体" w:hAnsi="Times New Roman" w:cs="Times New Roman" w:hint="eastAsia"/>
          <w:sz w:val="24"/>
        </w:rPr>
        <w:t>禧</w:t>
      </w:r>
      <w:proofErr w:type="gramEnd"/>
      <w:r w:rsidRPr="00B800BD">
        <w:rPr>
          <w:rFonts w:ascii="Times New Roman" w:eastAsia="宋体" w:hAnsi="Times New Roman" w:cs="Times New Roman" w:hint="eastAsia"/>
          <w:sz w:val="24"/>
        </w:rPr>
        <w:t>酒业销售有限公司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普瑞特机械制造股份有限公司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江南大学</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中国食品发酵工业研究院有限公司</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北京工商大学</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天津科技大学</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亳州学院</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宜宾学院</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先进能源科学与技术广东省实验室</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昆明酒类行业协会。</w:t>
      </w:r>
    </w:p>
    <w:p w14:paraId="045E597E" w14:textId="77777777" w:rsidR="00FE547D" w:rsidRPr="00B800BD" w:rsidRDefault="003569AF">
      <w:pPr>
        <w:spacing w:line="360" w:lineRule="auto"/>
        <w:rPr>
          <w:rFonts w:ascii="Times New Roman" w:eastAsia="宋体" w:hAnsi="Times New Roman" w:cs="Times New Roman"/>
          <w:b/>
          <w:bCs/>
          <w:sz w:val="24"/>
        </w:rPr>
      </w:pPr>
      <w:r w:rsidRPr="00B800BD">
        <w:rPr>
          <w:rFonts w:ascii="宋体" w:eastAsia="宋体" w:hAnsi="宋体" w:cs="Times New Roman"/>
          <w:b/>
          <w:bCs/>
          <w:sz w:val="24"/>
        </w:rPr>
        <w:t>3.</w:t>
      </w:r>
      <w:r w:rsidRPr="00B800BD">
        <w:rPr>
          <w:rFonts w:ascii="Times New Roman" w:eastAsia="宋体" w:hAnsi="Times New Roman" w:cs="Times New Roman" w:hint="eastAsia"/>
          <w:b/>
          <w:bCs/>
          <w:sz w:val="24"/>
        </w:rPr>
        <w:t>目的意义</w:t>
      </w:r>
    </w:p>
    <w:p w14:paraId="329BF4E4"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目前市面上草本白酒类产品较多，如茅台不老养生酒、五粮液的五粮本草酒、泸州老窖的</w:t>
      </w:r>
      <w:proofErr w:type="gramStart"/>
      <w:r w:rsidRPr="00B800BD">
        <w:rPr>
          <w:rFonts w:ascii="Times New Roman" w:eastAsia="宋体" w:hAnsi="Times New Roman" w:cs="Times New Roman" w:hint="eastAsia"/>
          <w:sz w:val="24"/>
        </w:rPr>
        <w:t>茗酿和荞</w:t>
      </w:r>
      <w:proofErr w:type="gramEnd"/>
      <w:r w:rsidRPr="00B800BD">
        <w:rPr>
          <w:rFonts w:ascii="Times New Roman" w:eastAsia="宋体" w:hAnsi="Times New Roman" w:cs="Times New Roman" w:hint="eastAsia"/>
          <w:sz w:val="24"/>
        </w:rPr>
        <w:t>酒、</w:t>
      </w:r>
      <w:proofErr w:type="gramStart"/>
      <w:r w:rsidRPr="00B800BD">
        <w:rPr>
          <w:rFonts w:ascii="Times New Roman" w:eastAsia="宋体" w:hAnsi="Times New Roman" w:cs="Times New Roman" w:hint="eastAsia"/>
          <w:sz w:val="24"/>
        </w:rPr>
        <w:t>劲牌毛</w:t>
      </w:r>
      <w:proofErr w:type="gramEnd"/>
      <w:r w:rsidRPr="00B800BD">
        <w:rPr>
          <w:rFonts w:ascii="Times New Roman" w:eastAsia="宋体" w:hAnsi="Times New Roman" w:cs="Times New Roman" w:hint="eastAsia"/>
          <w:sz w:val="24"/>
        </w:rPr>
        <w:t>铺</w:t>
      </w:r>
      <w:proofErr w:type="gramStart"/>
      <w:r w:rsidRPr="00B800BD">
        <w:rPr>
          <w:rFonts w:ascii="Times New Roman" w:eastAsia="宋体" w:hAnsi="Times New Roman" w:cs="Times New Roman" w:hint="eastAsia"/>
          <w:sz w:val="24"/>
        </w:rPr>
        <w:t>荞</w:t>
      </w:r>
      <w:proofErr w:type="gramEnd"/>
      <w:r w:rsidRPr="00B800BD">
        <w:rPr>
          <w:rFonts w:ascii="Times New Roman" w:eastAsia="宋体" w:hAnsi="Times New Roman" w:cs="Times New Roman" w:hint="eastAsia"/>
          <w:sz w:val="24"/>
        </w:rPr>
        <w:t>酒和草本年份酒等。此类产品具有传统白酒的风格，同时添加了可食用的植物及其制品，赋予了产品健康内涵，让消费者在感受白酒风味的同时又能最大限度地的减少酒精对身体的伤害。这种独特的酒类产品发展迅速，市场规模已近百亿，潜力不容忽视。</w:t>
      </w:r>
    </w:p>
    <w:p w14:paraId="240E988F"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此类产品在分类上标注为“露酒”，因消费者对“露酒”的概念及品类还在</w:t>
      </w:r>
      <w:r w:rsidRPr="00B800BD">
        <w:rPr>
          <w:rFonts w:ascii="Times New Roman" w:eastAsia="宋体" w:hAnsi="Times New Roman" w:cs="Times New Roman" w:hint="eastAsia"/>
          <w:sz w:val="24"/>
        </w:rPr>
        <w:lastRenderedPageBreak/>
        <w:t>培育阶段，消费者整体认知度尚待提升，存在消费障碍，也限制了露酒品类的发展空间。另外，目前尚无统一的国家或行业标准对露酒进</w:t>
      </w:r>
      <w:r w:rsidRPr="00B800BD">
        <w:rPr>
          <w:rFonts w:ascii="Times New Roman" w:eastAsia="宋体" w:hAnsi="Times New Roman" w:cs="Times New Roman" w:hint="eastAsia"/>
          <w:sz w:val="24"/>
        </w:rPr>
        <w:t>行区别与细分，均是执行的企业标准，各企业质量控制水平</w:t>
      </w:r>
      <w:r w:rsidRPr="00B800BD">
        <w:rPr>
          <w:rFonts w:ascii="Times New Roman" w:eastAsia="宋体" w:hAnsi="Times New Roman" w:cs="Times New Roman"/>
          <w:sz w:val="24"/>
        </w:rPr>
        <w:t>参差不齐</w:t>
      </w:r>
      <w:r w:rsidRPr="00B800BD">
        <w:rPr>
          <w:rFonts w:ascii="Times New Roman" w:eastAsia="宋体" w:hAnsi="Times New Roman" w:cs="Times New Roman" w:hint="eastAsia"/>
          <w:sz w:val="24"/>
        </w:rPr>
        <w:t>，不利于这个品类整体质量的提升。</w:t>
      </w:r>
    </w:p>
    <w:p w14:paraId="5EFF7599"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为推动草本白酒这一品类的高质量发展，有必要对露酒的品类进一步细分，</w:t>
      </w:r>
      <w:r w:rsidRPr="00B800BD">
        <w:rPr>
          <w:rFonts w:ascii="Times New Roman" w:eastAsia="宋体" w:hAnsi="Times New Roman" w:cs="Times New Roman" w:hint="eastAsia"/>
          <w:sz w:val="24"/>
        </w:rPr>
        <w:t>形成露酒标准体系，</w:t>
      </w:r>
      <w:r w:rsidRPr="00B800BD">
        <w:rPr>
          <w:rFonts w:ascii="Times New Roman" w:eastAsia="宋体" w:hAnsi="Times New Roman" w:cs="Times New Roman" w:hint="eastAsia"/>
          <w:sz w:val="24"/>
        </w:rPr>
        <w:t>将植物类露酒中建立“草本白酒”这一细分品类。</w:t>
      </w:r>
    </w:p>
    <w:p w14:paraId="094F4BA6"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通过标准的建立，能够解决当前标准缺失的问题，同时能为草本白酒的质量通用要求提供明确、具体的指导，为草本白酒的生产和质量检测提供规范化指导，从而有效地保护消费者的利益，并进一步推动草本白酒乃至整个露酒行业的健康、持续发展。</w:t>
      </w:r>
    </w:p>
    <w:p w14:paraId="4215C358" w14:textId="77777777" w:rsidR="00FE547D" w:rsidRPr="00B800BD" w:rsidRDefault="003569AF">
      <w:pPr>
        <w:spacing w:line="360" w:lineRule="auto"/>
        <w:rPr>
          <w:rFonts w:ascii="Times New Roman" w:eastAsia="宋体" w:hAnsi="Times New Roman" w:cs="Times New Roman"/>
          <w:b/>
          <w:bCs/>
          <w:sz w:val="24"/>
        </w:rPr>
      </w:pPr>
      <w:r w:rsidRPr="00B800BD">
        <w:rPr>
          <w:rFonts w:ascii="Times New Roman" w:eastAsia="宋体" w:hAnsi="Times New Roman" w:cs="Times New Roman" w:hint="eastAsia"/>
          <w:b/>
          <w:bCs/>
          <w:sz w:val="24"/>
        </w:rPr>
        <w:t>二、编制</w:t>
      </w:r>
      <w:r w:rsidRPr="00B800BD">
        <w:rPr>
          <w:rFonts w:ascii="Times New Roman" w:eastAsia="宋体" w:hAnsi="Times New Roman" w:cs="Times New Roman"/>
          <w:b/>
          <w:bCs/>
          <w:sz w:val="24"/>
        </w:rPr>
        <w:t>过程</w:t>
      </w:r>
    </w:p>
    <w:p w14:paraId="57F3EEF8"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202</w:t>
      </w:r>
      <w:r w:rsidRPr="00B800BD">
        <w:rPr>
          <w:rFonts w:ascii="Times New Roman" w:eastAsia="宋体" w:hAnsi="Times New Roman" w:cs="Times New Roman"/>
          <w:sz w:val="24"/>
        </w:rPr>
        <w:t>4</w:t>
      </w:r>
      <w:r w:rsidRPr="00B800BD">
        <w:rPr>
          <w:rFonts w:ascii="Times New Roman" w:eastAsia="宋体" w:hAnsi="Times New Roman" w:cs="Times New Roman"/>
          <w:sz w:val="24"/>
        </w:rPr>
        <w:t>年</w:t>
      </w:r>
      <w:r w:rsidRPr="00B800BD">
        <w:rPr>
          <w:rFonts w:ascii="Times New Roman" w:eastAsia="宋体" w:hAnsi="Times New Roman" w:cs="Times New Roman" w:hint="eastAsia"/>
          <w:sz w:val="24"/>
        </w:rPr>
        <w:t>1</w:t>
      </w:r>
      <w:r w:rsidRPr="00B800BD">
        <w:rPr>
          <w:rFonts w:ascii="Times New Roman" w:eastAsia="宋体" w:hAnsi="Times New Roman" w:cs="Times New Roman"/>
          <w:sz w:val="24"/>
        </w:rPr>
        <w:t>月</w:t>
      </w:r>
      <w:r w:rsidRPr="00B800BD">
        <w:rPr>
          <w:rFonts w:ascii="Times New Roman" w:eastAsia="宋体" w:hAnsi="Times New Roman" w:cs="Times New Roman" w:hint="eastAsia"/>
          <w:sz w:val="24"/>
        </w:rPr>
        <w:t>，因行业需要，中国酒业协会白酒技术创新</w:t>
      </w:r>
      <w:r w:rsidRPr="00B800BD">
        <w:rPr>
          <w:rFonts w:ascii="Times New Roman" w:eastAsia="宋体" w:hAnsi="Times New Roman" w:cs="Times New Roman" w:hint="eastAsia"/>
          <w:sz w:val="24"/>
        </w:rPr>
        <w:t>战略发展委员会</w:t>
      </w:r>
      <w:proofErr w:type="gramStart"/>
      <w:r w:rsidRPr="00B800BD">
        <w:rPr>
          <w:rFonts w:ascii="Times New Roman" w:eastAsia="宋体" w:hAnsi="Times New Roman" w:cs="Times New Roman" w:hint="eastAsia"/>
          <w:sz w:val="24"/>
        </w:rPr>
        <w:t>与劲牌</w:t>
      </w:r>
      <w:proofErr w:type="gramEnd"/>
      <w:r w:rsidRPr="00B800BD">
        <w:rPr>
          <w:rFonts w:ascii="Times New Roman" w:eastAsia="宋体" w:hAnsi="Times New Roman" w:cs="Times New Roman" w:hint="eastAsia"/>
          <w:sz w:val="24"/>
        </w:rPr>
        <w:t>有限公司联合提出《草本白酒》团体标准立项申请。双方协商标准主要框架、适用范围和技术内容。</w:t>
      </w:r>
    </w:p>
    <w:p w14:paraId="44237E6E"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sz w:val="24"/>
        </w:rPr>
        <w:t>2024</w:t>
      </w:r>
      <w:r w:rsidRPr="00B800BD">
        <w:rPr>
          <w:rFonts w:ascii="Times New Roman" w:eastAsia="宋体" w:hAnsi="Times New Roman" w:cs="Times New Roman" w:hint="eastAsia"/>
          <w:sz w:val="24"/>
        </w:rPr>
        <w:t>年</w:t>
      </w:r>
      <w:r w:rsidRPr="00B800BD">
        <w:rPr>
          <w:rFonts w:ascii="Times New Roman" w:eastAsia="宋体" w:hAnsi="Times New Roman" w:cs="Times New Roman" w:hint="eastAsia"/>
          <w:sz w:val="24"/>
        </w:rPr>
        <w:t>1</w:t>
      </w:r>
      <w:r w:rsidRPr="00B800BD">
        <w:rPr>
          <w:rFonts w:ascii="Times New Roman" w:eastAsia="宋体" w:hAnsi="Times New Roman" w:cs="Times New Roman" w:hint="eastAsia"/>
          <w:sz w:val="24"/>
        </w:rPr>
        <w:t>月</w:t>
      </w:r>
      <w:r w:rsidRPr="00B800BD">
        <w:rPr>
          <w:rFonts w:ascii="Times New Roman" w:eastAsia="宋体" w:hAnsi="Times New Roman" w:cs="Times New Roman" w:hint="eastAsia"/>
          <w:sz w:val="24"/>
        </w:rPr>
        <w:t>1</w:t>
      </w:r>
      <w:r w:rsidRPr="00B800BD">
        <w:rPr>
          <w:rFonts w:ascii="Times New Roman" w:eastAsia="宋体" w:hAnsi="Times New Roman" w:cs="Times New Roman"/>
          <w:sz w:val="24"/>
        </w:rPr>
        <w:t>7</w:t>
      </w:r>
      <w:r w:rsidRPr="00B800BD">
        <w:rPr>
          <w:rFonts w:ascii="Times New Roman" w:eastAsia="宋体" w:hAnsi="Times New Roman" w:cs="Times New Roman" w:hint="eastAsia"/>
          <w:sz w:val="24"/>
        </w:rPr>
        <w:t>日</w:t>
      </w:r>
      <w:r w:rsidRPr="00B800BD">
        <w:rPr>
          <w:rFonts w:ascii="Times New Roman" w:eastAsia="宋体" w:hAnsi="Times New Roman" w:cs="Times New Roman" w:hint="eastAsia"/>
          <w:sz w:val="24"/>
        </w:rPr>
        <w:t>-</w:t>
      </w:r>
      <w:r w:rsidRPr="00B800BD">
        <w:rPr>
          <w:rFonts w:ascii="Times New Roman" w:eastAsia="宋体" w:hAnsi="Times New Roman" w:cs="Times New Roman"/>
          <w:sz w:val="24"/>
        </w:rPr>
        <w:t>1</w:t>
      </w:r>
      <w:r w:rsidRPr="00B800BD">
        <w:rPr>
          <w:rFonts w:ascii="Times New Roman" w:eastAsia="宋体" w:hAnsi="Times New Roman" w:cs="Times New Roman" w:hint="eastAsia"/>
          <w:sz w:val="24"/>
        </w:rPr>
        <w:t>月</w:t>
      </w:r>
      <w:r w:rsidRPr="00B800BD">
        <w:rPr>
          <w:rFonts w:ascii="Times New Roman" w:eastAsia="宋体" w:hAnsi="Times New Roman" w:cs="Times New Roman" w:hint="eastAsia"/>
          <w:sz w:val="24"/>
        </w:rPr>
        <w:t>2</w:t>
      </w:r>
      <w:r w:rsidRPr="00B800BD">
        <w:rPr>
          <w:rFonts w:ascii="Times New Roman" w:eastAsia="宋体" w:hAnsi="Times New Roman" w:cs="Times New Roman"/>
          <w:sz w:val="24"/>
        </w:rPr>
        <w:t>7</w:t>
      </w:r>
      <w:r w:rsidRPr="00B800BD">
        <w:rPr>
          <w:rFonts w:ascii="Times New Roman" w:eastAsia="宋体" w:hAnsi="Times New Roman" w:cs="Times New Roman" w:hint="eastAsia"/>
          <w:sz w:val="24"/>
        </w:rPr>
        <w:t>日</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白酒技术创新战略发展委员会</w:t>
      </w:r>
      <w:r w:rsidRPr="00B800BD">
        <w:rPr>
          <w:rFonts w:ascii="Times New Roman" w:eastAsia="宋体" w:hAnsi="Times New Roman" w:cs="Times New Roman"/>
          <w:sz w:val="24"/>
        </w:rPr>
        <w:t>将立项相关材料总结</w:t>
      </w:r>
      <w:r w:rsidRPr="00B800BD">
        <w:rPr>
          <w:rFonts w:ascii="Times New Roman" w:eastAsia="宋体" w:hAnsi="Times New Roman" w:cs="Times New Roman" w:hint="eastAsia"/>
          <w:sz w:val="24"/>
        </w:rPr>
        <w:t>提交中国酒业协会团体标准审查委员会，向专家组成员</w:t>
      </w:r>
      <w:r w:rsidRPr="00B800BD">
        <w:rPr>
          <w:rFonts w:ascii="Times New Roman" w:eastAsia="宋体" w:hAnsi="Times New Roman" w:cs="Times New Roman"/>
          <w:sz w:val="24"/>
        </w:rPr>
        <w:t>发文（中</w:t>
      </w:r>
      <w:proofErr w:type="gramStart"/>
      <w:r w:rsidRPr="00B800BD">
        <w:rPr>
          <w:rFonts w:ascii="Times New Roman" w:eastAsia="宋体" w:hAnsi="Times New Roman" w:cs="Times New Roman"/>
          <w:sz w:val="24"/>
        </w:rPr>
        <w:t>酒协标</w:t>
      </w:r>
      <w:proofErr w:type="gramEnd"/>
      <w:r w:rsidRPr="00B800BD">
        <w:rPr>
          <w:rFonts w:ascii="Times New Roman" w:eastAsia="宋体" w:hAnsi="Times New Roman" w:cs="Times New Roman"/>
          <w:sz w:val="24"/>
        </w:rPr>
        <w:t>[2024]03</w:t>
      </w:r>
      <w:r w:rsidRPr="00B800BD">
        <w:rPr>
          <w:rFonts w:ascii="Times New Roman" w:eastAsia="宋体" w:hAnsi="Times New Roman" w:cs="Times New Roman"/>
          <w:sz w:val="24"/>
        </w:rPr>
        <w:t>号），邀请成员进行立项函审，根据函审结果，审查意见</w:t>
      </w:r>
      <w:r w:rsidRPr="00B800BD">
        <w:rPr>
          <w:rFonts w:ascii="Times New Roman" w:eastAsia="宋体" w:hAnsi="Times New Roman" w:cs="Times New Roman" w:hint="eastAsia"/>
          <w:sz w:val="24"/>
        </w:rPr>
        <w:t>全部</w:t>
      </w:r>
      <w:r w:rsidRPr="00B800BD">
        <w:rPr>
          <w:rFonts w:ascii="Times New Roman" w:eastAsia="宋体" w:hAnsi="Times New Roman" w:cs="Times New Roman"/>
          <w:sz w:val="24"/>
        </w:rPr>
        <w:t>表示赞同。</w:t>
      </w:r>
    </w:p>
    <w:p w14:paraId="20B60FBD"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sz w:val="24"/>
        </w:rPr>
        <w:t>202</w:t>
      </w:r>
      <w:r w:rsidRPr="00B800BD">
        <w:rPr>
          <w:rFonts w:ascii="Times New Roman" w:eastAsia="宋体" w:hAnsi="Times New Roman" w:cs="Times New Roman" w:hint="eastAsia"/>
          <w:sz w:val="24"/>
        </w:rPr>
        <w:t>4</w:t>
      </w:r>
      <w:r w:rsidRPr="00B800BD">
        <w:rPr>
          <w:rFonts w:ascii="Times New Roman" w:eastAsia="宋体" w:hAnsi="Times New Roman" w:cs="Times New Roman" w:hint="eastAsia"/>
          <w:sz w:val="24"/>
        </w:rPr>
        <w:t>年</w:t>
      </w:r>
      <w:r w:rsidRPr="00B800BD">
        <w:rPr>
          <w:rFonts w:ascii="Times New Roman" w:eastAsia="宋体" w:hAnsi="Times New Roman" w:cs="Times New Roman"/>
          <w:sz w:val="24"/>
        </w:rPr>
        <w:t>2</w:t>
      </w:r>
      <w:r w:rsidRPr="00B800BD">
        <w:rPr>
          <w:rFonts w:ascii="Times New Roman" w:eastAsia="宋体" w:hAnsi="Times New Roman" w:cs="Times New Roman" w:hint="eastAsia"/>
          <w:sz w:val="24"/>
        </w:rPr>
        <w:t>月</w:t>
      </w:r>
      <w:r w:rsidRPr="00B800BD">
        <w:rPr>
          <w:rFonts w:ascii="Times New Roman" w:eastAsia="宋体" w:hAnsi="Times New Roman" w:cs="Times New Roman" w:hint="eastAsia"/>
          <w:sz w:val="24"/>
        </w:rPr>
        <w:t>2</w:t>
      </w:r>
      <w:r w:rsidRPr="00B800BD">
        <w:rPr>
          <w:rFonts w:ascii="Times New Roman" w:eastAsia="宋体" w:hAnsi="Times New Roman" w:cs="Times New Roman" w:hint="eastAsia"/>
          <w:sz w:val="24"/>
        </w:rPr>
        <w:t>日，中国酒业协会团体标准审查委员会发布了关于批准《草本白酒》团体标准立项的函</w:t>
      </w:r>
      <w:r w:rsidRPr="00B800BD">
        <w:rPr>
          <w:rFonts w:ascii="Times New Roman" w:eastAsia="宋体" w:hAnsi="Times New Roman" w:cs="Times New Roman"/>
          <w:sz w:val="24"/>
        </w:rPr>
        <w:t>（中</w:t>
      </w:r>
      <w:proofErr w:type="gramStart"/>
      <w:r w:rsidRPr="00B800BD">
        <w:rPr>
          <w:rFonts w:ascii="Times New Roman" w:eastAsia="宋体" w:hAnsi="Times New Roman" w:cs="Times New Roman"/>
          <w:sz w:val="24"/>
        </w:rPr>
        <w:t>酒协标</w:t>
      </w:r>
      <w:proofErr w:type="gramEnd"/>
      <w:r w:rsidRPr="00B800BD">
        <w:rPr>
          <w:rFonts w:ascii="Times New Roman" w:eastAsia="宋体" w:hAnsi="Times New Roman" w:cs="Times New Roman"/>
          <w:sz w:val="24"/>
        </w:rPr>
        <w:t>[2024]04</w:t>
      </w:r>
      <w:r w:rsidRPr="00B800BD">
        <w:rPr>
          <w:rFonts w:ascii="Times New Roman" w:eastAsia="宋体" w:hAnsi="Times New Roman" w:cs="Times New Roman"/>
          <w:sz w:val="24"/>
        </w:rPr>
        <w:t>号）</w:t>
      </w:r>
      <w:r w:rsidRPr="00B800BD">
        <w:rPr>
          <w:rFonts w:ascii="Times New Roman" w:eastAsia="宋体" w:hAnsi="Times New Roman" w:cs="Times New Roman" w:hint="eastAsia"/>
          <w:sz w:val="24"/>
        </w:rPr>
        <w:t>，批准《草本白酒》团体标准立项。</w:t>
      </w:r>
    </w:p>
    <w:p w14:paraId="03868DF8"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2024</w:t>
      </w:r>
      <w:r w:rsidRPr="00B800BD">
        <w:rPr>
          <w:rFonts w:ascii="Times New Roman" w:eastAsia="宋体" w:hAnsi="Times New Roman" w:cs="Times New Roman" w:hint="eastAsia"/>
          <w:sz w:val="24"/>
        </w:rPr>
        <w:t>年</w:t>
      </w:r>
      <w:r w:rsidRPr="00B800BD">
        <w:rPr>
          <w:rFonts w:ascii="Times New Roman" w:eastAsia="宋体" w:hAnsi="Times New Roman" w:cs="Times New Roman" w:hint="eastAsia"/>
          <w:sz w:val="24"/>
        </w:rPr>
        <w:t>2</w:t>
      </w:r>
      <w:r w:rsidRPr="00B800BD">
        <w:rPr>
          <w:rFonts w:ascii="Times New Roman" w:eastAsia="宋体" w:hAnsi="Times New Roman" w:cs="Times New Roman" w:hint="eastAsia"/>
          <w:sz w:val="24"/>
        </w:rPr>
        <w:t>月</w:t>
      </w:r>
      <w:r w:rsidRPr="00B800BD">
        <w:rPr>
          <w:rFonts w:ascii="Times New Roman" w:eastAsia="宋体" w:hAnsi="Times New Roman" w:cs="Times New Roman" w:hint="eastAsia"/>
          <w:sz w:val="24"/>
        </w:rPr>
        <w:t>27</w:t>
      </w:r>
      <w:r w:rsidRPr="00B800BD">
        <w:rPr>
          <w:rFonts w:ascii="Times New Roman" w:eastAsia="宋体" w:hAnsi="Times New Roman" w:cs="Times New Roman" w:hint="eastAsia"/>
          <w:sz w:val="24"/>
        </w:rPr>
        <w:t>日，中国酒业协会露酒分会发布了关于征集《草本白酒》团体标准起草单位的通知，征集起草单位。</w:t>
      </w:r>
    </w:p>
    <w:p w14:paraId="5C01216F"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sz w:val="24"/>
        </w:rPr>
        <w:t>2024</w:t>
      </w:r>
      <w:r w:rsidRPr="00B800BD">
        <w:rPr>
          <w:rFonts w:ascii="Times New Roman" w:eastAsia="宋体" w:hAnsi="Times New Roman" w:cs="Times New Roman" w:hint="eastAsia"/>
          <w:sz w:val="24"/>
        </w:rPr>
        <w:t>年</w:t>
      </w:r>
      <w:r w:rsidRPr="00B800BD">
        <w:rPr>
          <w:rFonts w:ascii="Times New Roman" w:eastAsia="宋体" w:hAnsi="Times New Roman" w:cs="Times New Roman" w:hint="eastAsia"/>
          <w:sz w:val="24"/>
        </w:rPr>
        <w:t>3</w:t>
      </w:r>
      <w:r w:rsidRPr="00B800BD">
        <w:rPr>
          <w:rFonts w:ascii="Times New Roman" w:eastAsia="宋体" w:hAnsi="Times New Roman" w:cs="Times New Roman" w:hint="eastAsia"/>
          <w:sz w:val="24"/>
        </w:rPr>
        <w:t>月</w:t>
      </w:r>
      <w:r w:rsidRPr="00B800BD">
        <w:rPr>
          <w:rFonts w:ascii="Times New Roman" w:eastAsia="宋体" w:hAnsi="Times New Roman" w:cs="Times New Roman" w:hint="eastAsia"/>
          <w:sz w:val="24"/>
        </w:rPr>
        <w:t>-</w:t>
      </w:r>
      <w:r w:rsidRPr="00B800BD">
        <w:rPr>
          <w:rFonts w:ascii="Times New Roman" w:eastAsia="宋体" w:hAnsi="Times New Roman" w:cs="Times New Roman"/>
          <w:sz w:val="24"/>
        </w:rPr>
        <w:t>4</w:t>
      </w:r>
      <w:r w:rsidRPr="00B800BD">
        <w:rPr>
          <w:rFonts w:ascii="Times New Roman" w:eastAsia="宋体" w:hAnsi="Times New Roman" w:cs="Times New Roman" w:hint="eastAsia"/>
          <w:sz w:val="24"/>
        </w:rPr>
        <w:t>月，提出标准制定框架和主要工作内容，对标准初稿中的术语定义、产品分类、感官要求、理化指标以及分析方法的内容进行讨论协调，形成标准初稿。</w:t>
      </w:r>
    </w:p>
    <w:p w14:paraId="326C7DF6"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sz w:val="24"/>
        </w:rPr>
        <w:t>2024</w:t>
      </w:r>
      <w:r w:rsidRPr="00B800BD">
        <w:rPr>
          <w:rFonts w:ascii="Times New Roman" w:eastAsia="宋体" w:hAnsi="Times New Roman" w:cs="Times New Roman" w:hint="eastAsia"/>
          <w:sz w:val="24"/>
        </w:rPr>
        <w:t>年</w:t>
      </w:r>
      <w:r w:rsidRPr="00B800BD">
        <w:rPr>
          <w:rFonts w:ascii="Times New Roman" w:eastAsia="宋体" w:hAnsi="Times New Roman" w:cs="Times New Roman" w:hint="eastAsia"/>
          <w:sz w:val="24"/>
        </w:rPr>
        <w:t>5</w:t>
      </w:r>
      <w:r w:rsidRPr="00B800BD">
        <w:rPr>
          <w:rFonts w:ascii="Times New Roman" w:eastAsia="宋体" w:hAnsi="Times New Roman" w:cs="Times New Roman" w:hint="eastAsia"/>
          <w:sz w:val="24"/>
        </w:rPr>
        <w:t>月，组建起草组，</w:t>
      </w:r>
      <w:r w:rsidRPr="00B800BD">
        <w:rPr>
          <w:rFonts w:ascii="Times New Roman" w:eastAsia="宋体" w:hAnsi="Times New Roman" w:cs="Times New Roman" w:hint="eastAsia"/>
          <w:sz w:val="24"/>
        </w:rPr>
        <w:t>2</w:t>
      </w:r>
      <w:r w:rsidRPr="00B800BD">
        <w:rPr>
          <w:rFonts w:ascii="Times New Roman" w:eastAsia="宋体" w:hAnsi="Times New Roman" w:cs="Times New Roman"/>
          <w:sz w:val="24"/>
        </w:rPr>
        <w:t>9</w:t>
      </w:r>
      <w:r w:rsidRPr="00B800BD">
        <w:rPr>
          <w:rFonts w:ascii="Times New Roman" w:eastAsia="宋体" w:hAnsi="Times New Roman" w:cs="Times New Roman" w:hint="eastAsia"/>
          <w:sz w:val="24"/>
        </w:rPr>
        <w:t>家单位对标准文稿内容意见反馈，经秘书处整合处理，起草单位代表于</w:t>
      </w:r>
      <w:r w:rsidRPr="00B800BD">
        <w:rPr>
          <w:rFonts w:ascii="Times New Roman" w:eastAsia="宋体" w:hAnsi="Times New Roman" w:cs="Times New Roman" w:hint="eastAsia"/>
          <w:sz w:val="24"/>
        </w:rPr>
        <w:t>5</w:t>
      </w:r>
      <w:r w:rsidRPr="00B800BD">
        <w:rPr>
          <w:rFonts w:ascii="Times New Roman" w:eastAsia="宋体" w:hAnsi="Times New Roman" w:cs="Times New Roman" w:hint="eastAsia"/>
          <w:sz w:val="24"/>
        </w:rPr>
        <w:t>月</w:t>
      </w:r>
      <w:r w:rsidRPr="00B800BD">
        <w:rPr>
          <w:rFonts w:ascii="Times New Roman" w:eastAsia="宋体" w:hAnsi="Times New Roman" w:cs="Times New Roman" w:hint="eastAsia"/>
          <w:sz w:val="24"/>
        </w:rPr>
        <w:t>3</w:t>
      </w:r>
      <w:r w:rsidRPr="00B800BD">
        <w:rPr>
          <w:rFonts w:ascii="Times New Roman" w:eastAsia="宋体" w:hAnsi="Times New Roman" w:cs="Times New Roman"/>
          <w:sz w:val="24"/>
        </w:rPr>
        <w:t>0</w:t>
      </w:r>
      <w:r w:rsidRPr="00B800BD">
        <w:rPr>
          <w:rFonts w:ascii="Times New Roman" w:eastAsia="宋体" w:hAnsi="Times New Roman" w:cs="Times New Roman" w:hint="eastAsia"/>
          <w:sz w:val="24"/>
        </w:rPr>
        <w:t>日于湖北大冶劲牌有限公司线下集中研讨。</w:t>
      </w:r>
      <w:r w:rsidRPr="00B800BD">
        <w:rPr>
          <w:rFonts w:ascii="Times New Roman" w:eastAsia="宋体" w:hAnsi="Times New Roman" w:cs="Times New Roman" w:hint="eastAsia"/>
          <w:sz w:val="24"/>
        </w:rPr>
        <w:t>6</w:t>
      </w:r>
      <w:r w:rsidRPr="00B800BD">
        <w:rPr>
          <w:rFonts w:ascii="Times New Roman" w:eastAsia="宋体" w:hAnsi="Times New Roman" w:cs="Times New Roman" w:hint="eastAsia"/>
          <w:sz w:val="24"/>
        </w:rPr>
        <w:t>月整理为征求意见</w:t>
      </w:r>
      <w:proofErr w:type="gramStart"/>
      <w:r w:rsidRPr="00B800BD">
        <w:rPr>
          <w:rFonts w:ascii="Times New Roman" w:eastAsia="宋体" w:hAnsi="Times New Roman" w:cs="Times New Roman" w:hint="eastAsia"/>
          <w:sz w:val="24"/>
        </w:rPr>
        <w:t>稿公开</w:t>
      </w:r>
      <w:proofErr w:type="gramEnd"/>
      <w:r w:rsidRPr="00B800BD">
        <w:rPr>
          <w:rFonts w:ascii="Times New Roman" w:eastAsia="宋体" w:hAnsi="Times New Roman" w:cs="Times New Roman" w:hint="eastAsia"/>
          <w:sz w:val="24"/>
        </w:rPr>
        <w:t>征集意见。</w:t>
      </w:r>
    </w:p>
    <w:p w14:paraId="072909A8"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三</w:t>
      </w:r>
      <w:r w:rsidRPr="00B800BD">
        <w:rPr>
          <w:rFonts w:ascii="宋体" w:eastAsia="宋体" w:hAnsi="宋体" w:cs="Times New Roman"/>
          <w:b/>
          <w:bCs/>
          <w:sz w:val="24"/>
        </w:rPr>
        <w:t>、编制原则和标准主要内容的论据</w:t>
      </w:r>
    </w:p>
    <w:p w14:paraId="4C6429DA"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b/>
          <w:bCs/>
          <w:sz w:val="24"/>
        </w:rPr>
        <w:lastRenderedPageBreak/>
        <w:t>1.</w:t>
      </w:r>
      <w:r w:rsidRPr="00B800BD">
        <w:rPr>
          <w:rFonts w:ascii="宋体" w:eastAsia="宋体" w:hAnsi="宋体" w:cs="Times New Roman"/>
          <w:b/>
          <w:bCs/>
          <w:sz w:val="24"/>
        </w:rPr>
        <w:t>编</w:t>
      </w:r>
      <w:r w:rsidRPr="00B800BD">
        <w:rPr>
          <w:rFonts w:ascii="宋体" w:eastAsia="宋体" w:hAnsi="宋体" w:cs="Times New Roman"/>
          <w:b/>
          <w:bCs/>
          <w:sz w:val="24"/>
        </w:rPr>
        <w:t>制原则</w:t>
      </w:r>
    </w:p>
    <w:p w14:paraId="39A67666" w14:textId="77777777" w:rsidR="00FE547D" w:rsidRPr="00B800BD" w:rsidRDefault="003569AF">
      <w:pPr>
        <w:spacing w:line="360" w:lineRule="auto"/>
        <w:ind w:firstLineChars="200" w:firstLine="482"/>
        <w:rPr>
          <w:rFonts w:ascii="宋体" w:eastAsia="宋体" w:hAnsi="宋体" w:cs="Times New Roman"/>
          <w:sz w:val="24"/>
        </w:rPr>
      </w:pPr>
      <w:r w:rsidRPr="00B800BD">
        <w:rPr>
          <w:rFonts w:ascii="宋体" w:eastAsia="宋体" w:hAnsi="宋体" w:cs="Times New Roman" w:hint="eastAsia"/>
          <w:b/>
          <w:bCs/>
          <w:sz w:val="24"/>
        </w:rPr>
        <w:t>1</w:t>
      </w:r>
      <w:r w:rsidRPr="00B800BD">
        <w:rPr>
          <w:rFonts w:ascii="宋体" w:eastAsia="宋体" w:hAnsi="宋体" w:cs="Times New Roman" w:hint="eastAsia"/>
          <w:b/>
          <w:bCs/>
          <w:sz w:val="24"/>
        </w:rPr>
        <w:t>）规范性原则</w:t>
      </w:r>
      <w:r w:rsidRPr="00B800BD">
        <w:rPr>
          <w:rFonts w:ascii="宋体" w:eastAsia="宋体" w:hAnsi="宋体" w:cs="Times New Roman" w:hint="eastAsia"/>
          <w:sz w:val="24"/>
        </w:rPr>
        <w:t>。本标准以国家、行业现有的标准为制定基础，本着先进性、科学性、合理性、可行性和可操作性的原则来进行本标准的制定工作，主要依据</w:t>
      </w:r>
      <w:bookmarkStart w:id="1" w:name="_Hlk86420438"/>
      <w:r w:rsidRPr="00B800BD">
        <w:rPr>
          <w:rFonts w:ascii="Times New Roman" w:eastAsia="宋体" w:hAnsi="Times New Roman" w:cs="Times New Roman"/>
          <w:sz w:val="24"/>
        </w:rPr>
        <w:t>GB/T 1.1-2020</w:t>
      </w:r>
      <w:r w:rsidRPr="00B800BD">
        <w:rPr>
          <w:rFonts w:ascii="宋体" w:eastAsia="宋体" w:hAnsi="宋体" w:cs="Times New Roman" w:hint="eastAsia"/>
          <w:sz w:val="24"/>
        </w:rPr>
        <w:t>《标准化工作导则</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第</w:t>
      </w:r>
      <w:r w:rsidRPr="00B800BD">
        <w:rPr>
          <w:rFonts w:ascii="宋体" w:eastAsia="宋体" w:hAnsi="宋体" w:cs="Times New Roman" w:hint="eastAsia"/>
          <w:sz w:val="24"/>
        </w:rPr>
        <w:t>1</w:t>
      </w:r>
      <w:r w:rsidRPr="00B800BD">
        <w:rPr>
          <w:rFonts w:ascii="宋体" w:eastAsia="宋体" w:hAnsi="宋体" w:cs="Times New Roman" w:hint="eastAsia"/>
          <w:sz w:val="24"/>
        </w:rPr>
        <w:t>部分：标准化文件的结构和起草规则》、</w:t>
      </w:r>
      <w:r w:rsidRPr="00B800BD">
        <w:rPr>
          <w:rFonts w:ascii="Times New Roman" w:eastAsia="宋体" w:hAnsi="Times New Roman" w:cs="Times New Roman"/>
          <w:sz w:val="24"/>
        </w:rPr>
        <w:t xml:space="preserve">GB/T 20004.1-2016 </w:t>
      </w:r>
      <w:r w:rsidRPr="00B800BD">
        <w:rPr>
          <w:rFonts w:ascii="Times New Roman" w:eastAsia="宋体" w:hAnsi="Times New Roman" w:cs="Times New Roman"/>
          <w:sz w:val="24"/>
        </w:rPr>
        <w:t>团体标准化</w:t>
      </w:r>
      <w:r w:rsidRPr="00B800BD">
        <w:rPr>
          <w:rFonts w:ascii="Times New Roman" w:eastAsia="宋体" w:hAnsi="Times New Roman" w:cs="Times New Roman"/>
          <w:sz w:val="24"/>
        </w:rPr>
        <w:t xml:space="preserve"> </w:t>
      </w:r>
      <w:r w:rsidRPr="00B800BD">
        <w:rPr>
          <w:rFonts w:ascii="Times New Roman" w:eastAsia="宋体" w:hAnsi="Times New Roman" w:cs="Times New Roman"/>
          <w:sz w:val="24"/>
        </w:rPr>
        <w:t>第</w:t>
      </w:r>
      <w:r w:rsidRPr="00B800BD">
        <w:rPr>
          <w:rFonts w:ascii="Times New Roman" w:eastAsia="宋体" w:hAnsi="Times New Roman" w:cs="Times New Roman"/>
          <w:sz w:val="24"/>
        </w:rPr>
        <w:t>1</w:t>
      </w:r>
      <w:r w:rsidRPr="00B800BD">
        <w:rPr>
          <w:rFonts w:ascii="Times New Roman" w:eastAsia="宋体" w:hAnsi="Times New Roman" w:cs="Times New Roman"/>
          <w:sz w:val="24"/>
        </w:rPr>
        <w:t>部分：良好行为指南、</w:t>
      </w:r>
      <w:r w:rsidRPr="00B800BD">
        <w:rPr>
          <w:rFonts w:ascii="Times New Roman" w:eastAsia="宋体" w:hAnsi="Times New Roman" w:cs="Times New Roman"/>
          <w:sz w:val="24"/>
        </w:rPr>
        <w:t xml:space="preserve">GB/T 20004.2-2018 </w:t>
      </w:r>
      <w:r w:rsidRPr="00B800BD">
        <w:rPr>
          <w:rFonts w:ascii="Times New Roman" w:eastAsia="宋体" w:hAnsi="Times New Roman" w:cs="Times New Roman"/>
          <w:sz w:val="24"/>
        </w:rPr>
        <w:t>团体标准化</w:t>
      </w:r>
      <w:r w:rsidRPr="00B800BD">
        <w:rPr>
          <w:rFonts w:ascii="Times New Roman" w:eastAsia="宋体" w:hAnsi="Times New Roman" w:cs="Times New Roman"/>
          <w:sz w:val="24"/>
        </w:rPr>
        <w:t xml:space="preserve"> </w:t>
      </w:r>
      <w:r w:rsidRPr="00B800BD">
        <w:rPr>
          <w:rFonts w:ascii="Times New Roman" w:eastAsia="宋体" w:hAnsi="Times New Roman" w:cs="Times New Roman"/>
          <w:sz w:val="24"/>
        </w:rPr>
        <w:t>第</w:t>
      </w:r>
      <w:r w:rsidRPr="00B800BD">
        <w:rPr>
          <w:rFonts w:ascii="Times New Roman" w:eastAsia="宋体" w:hAnsi="Times New Roman" w:cs="Times New Roman"/>
          <w:sz w:val="24"/>
        </w:rPr>
        <w:t>2</w:t>
      </w:r>
      <w:r w:rsidRPr="00B800BD">
        <w:rPr>
          <w:rFonts w:ascii="Times New Roman" w:eastAsia="宋体" w:hAnsi="Times New Roman" w:cs="Times New Roman"/>
          <w:sz w:val="24"/>
        </w:rPr>
        <w:t>部分：良好行为评价</w:t>
      </w:r>
      <w:r w:rsidRPr="00B800BD">
        <w:rPr>
          <w:rFonts w:ascii="宋体" w:eastAsia="宋体" w:hAnsi="宋体" w:cs="Times New Roman"/>
          <w:sz w:val="24"/>
        </w:rPr>
        <w:t>指南</w:t>
      </w:r>
      <w:r w:rsidRPr="00B800BD">
        <w:rPr>
          <w:rFonts w:ascii="宋体" w:eastAsia="宋体" w:hAnsi="宋体" w:cs="Times New Roman" w:hint="eastAsia"/>
          <w:sz w:val="24"/>
        </w:rPr>
        <w:t>和《团体标准管理规定》的规定编写内容。</w:t>
      </w:r>
      <w:bookmarkEnd w:id="1"/>
    </w:p>
    <w:p w14:paraId="4218F79A" w14:textId="77777777" w:rsidR="00FE547D" w:rsidRPr="00B800BD" w:rsidRDefault="003569AF">
      <w:pPr>
        <w:spacing w:line="360" w:lineRule="auto"/>
        <w:ind w:firstLineChars="200" w:firstLine="482"/>
        <w:rPr>
          <w:rFonts w:ascii="宋体" w:eastAsia="宋体" w:hAnsi="宋体" w:cs="Times New Roman"/>
          <w:sz w:val="24"/>
        </w:rPr>
      </w:pPr>
      <w:r w:rsidRPr="00B800BD">
        <w:rPr>
          <w:rFonts w:ascii="宋体" w:eastAsia="宋体" w:hAnsi="宋体" w:cs="Times New Roman"/>
          <w:b/>
          <w:bCs/>
          <w:sz w:val="24"/>
        </w:rPr>
        <w:t>b</w:t>
      </w:r>
      <w:r w:rsidRPr="00B800BD">
        <w:rPr>
          <w:rFonts w:ascii="宋体" w:eastAsia="宋体" w:hAnsi="宋体" w:cs="Times New Roman" w:hint="eastAsia"/>
          <w:b/>
          <w:bCs/>
          <w:sz w:val="24"/>
        </w:rPr>
        <w:t>）系统性原则</w:t>
      </w:r>
      <w:r w:rsidRPr="00B800BD">
        <w:rPr>
          <w:rFonts w:ascii="宋体" w:eastAsia="宋体" w:hAnsi="宋体" w:cs="Times New Roman" w:hint="eastAsia"/>
          <w:sz w:val="24"/>
        </w:rPr>
        <w:t>。本标准与</w:t>
      </w:r>
      <w:r w:rsidRPr="00B800BD">
        <w:rPr>
          <w:rFonts w:ascii="Times New Roman" w:eastAsia="宋体" w:hAnsi="Times New Roman" w:cs="Times New Roman"/>
          <w:sz w:val="24"/>
        </w:rPr>
        <w:t>GB 5009.225</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GB 7718</w:t>
      </w:r>
      <w:r w:rsidRPr="00B800BD">
        <w:rPr>
          <w:rFonts w:ascii="Times New Roman" w:eastAsia="宋体" w:hAnsi="Times New Roman" w:cs="Times New Roman" w:hint="eastAsia"/>
          <w:sz w:val="24"/>
        </w:rPr>
        <w:t>、</w:t>
      </w:r>
      <w:r w:rsidRPr="00B800BD">
        <w:rPr>
          <w:rFonts w:ascii="Times New Roman" w:eastAsia="宋体" w:hAnsi="Times New Roman" w:cs="Times New Roman"/>
          <w:sz w:val="24"/>
        </w:rPr>
        <w:t xml:space="preserve">GB </w:t>
      </w:r>
      <w:r w:rsidRPr="00B800BD">
        <w:rPr>
          <w:rFonts w:ascii="Times New Roman" w:eastAsia="宋体" w:hAnsi="Times New Roman" w:cs="Times New Roman"/>
          <w:sz w:val="24"/>
        </w:rPr>
        <w:t>12456</w:t>
      </w:r>
      <w:r w:rsidRPr="00B800BD">
        <w:rPr>
          <w:rFonts w:ascii="Times New Roman" w:eastAsia="宋体" w:hAnsi="Times New Roman" w:cs="Times New Roman"/>
          <w:sz w:val="24"/>
        </w:rPr>
        <w:t>、</w:t>
      </w:r>
      <w:r w:rsidRPr="00B800BD">
        <w:rPr>
          <w:rFonts w:ascii="Times New Roman" w:eastAsia="宋体" w:hAnsi="Times New Roman" w:cs="Times New Roman"/>
          <w:sz w:val="24"/>
        </w:rPr>
        <w:t>GB/T 191</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GB/T 10345</w:t>
      </w:r>
      <w:r w:rsidRPr="00B800BD">
        <w:rPr>
          <w:rFonts w:ascii="Times New Roman" w:eastAsia="宋体" w:hAnsi="Times New Roman" w:cs="Times New Roman" w:hint="eastAsia"/>
          <w:sz w:val="24"/>
        </w:rPr>
        <w:t>、</w:t>
      </w:r>
      <w:r w:rsidRPr="00B800BD">
        <w:rPr>
          <w:rFonts w:ascii="Times New Roman" w:eastAsia="宋体" w:hAnsi="Times New Roman" w:cs="Times New Roman" w:hint="eastAsia"/>
          <w:sz w:val="24"/>
        </w:rPr>
        <w:t>GB/T 13662</w:t>
      </w:r>
      <w:r w:rsidRPr="00B800BD">
        <w:rPr>
          <w:rFonts w:ascii="Times New Roman" w:eastAsia="宋体" w:hAnsi="Times New Roman" w:cs="Times New Roman" w:hint="eastAsia"/>
          <w:sz w:val="24"/>
        </w:rPr>
        <w:t>、</w:t>
      </w:r>
      <w:r w:rsidRPr="00B800BD">
        <w:rPr>
          <w:rFonts w:ascii="Times New Roman" w:eastAsia="宋体" w:hAnsi="Times New Roman" w:cs="Times New Roman"/>
          <w:sz w:val="24"/>
        </w:rPr>
        <w:t>GB/T 15038</w:t>
      </w:r>
      <w:r w:rsidRPr="00B800BD">
        <w:rPr>
          <w:rFonts w:ascii="Times New Roman" w:eastAsia="宋体" w:hAnsi="Times New Roman" w:cs="Times New Roman"/>
          <w:sz w:val="24"/>
        </w:rPr>
        <w:t>、</w:t>
      </w:r>
      <w:r w:rsidRPr="00B800BD">
        <w:rPr>
          <w:rFonts w:ascii="Times New Roman" w:eastAsia="宋体" w:hAnsi="Times New Roman" w:cs="Times New Roman"/>
          <w:sz w:val="24"/>
        </w:rPr>
        <w:t>GB/T 17204</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GB/T 30642</w:t>
      </w:r>
      <w:r w:rsidRPr="00B800BD">
        <w:rPr>
          <w:rFonts w:ascii="Times New Roman" w:eastAsia="宋体" w:hAnsi="Times New Roman" w:cs="Times New Roman" w:hint="eastAsia"/>
          <w:sz w:val="24"/>
        </w:rPr>
        <w:t>、</w:t>
      </w:r>
      <w:r w:rsidRPr="00B800BD">
        <w:rPr>
          <w:rFonts w:ascii="Times New Roman" w:eastAsia="宋体" w:hAnsi="Times New Roman" w:cs="Times New Roman"/>
          <w:sz w:val="24"/>
        </w:rPr>
        <w:t>JJF 1070</w:t>
      </w:r>
      <w:r w:rsidRPr="00B800BD">
        <w:rPr>
          <w:rFonts w:ascii="Times New Roman" w:eastAsia="宋体" w:hAnsi="Times New Roman" w:cs="Times New Roman"/>
          <w:sz w:val="24"/>
        </w:rPr>
        <w:t>、</w:t>
      </w:r>
      <w:r w:rsidRPr="00B800BD">
        <w:rPr>
          <w:rFonts w:ascii="Times New Roman" w:eastAsia="宋体" w:hAnsi="Times New Roman" w:cs="Times New Roman" w:hint="eastAsia"/>
          <w:sz w:val="24"/>
        </w:rPr>
        <w:t>T/CBJ 9101</w:t>
      </w:r>
      <w:r w:rsidRPr="00B800BD">
        <w:rPr>
          <w:rFonts w:ascii="Times New Roman" w:eastAsia="宋体" w:hAnsi="Times New Roman" w:cs="Times New Roman" w:hint="eastAsia"/>
          <w:sz w:val="24"/>
        </w:rPr>
        <w:t>、《定量包装商品计量监督管理办法》</w:t>
      </w:r>
      <w:r w:rsidRPr="00B800BD">
        <w:rPr>
          <w:rFonts w:ascii="宋体" w:eastAsia="宋体" w:hAnsi="宋体" w:cs="Times New Roman" w:hint="eastAsia"/>
          <w:sz w:val="24"/>
        </w:rPr>
        <w:t>等引用的法规标准协调一致。按照术语和定义，要求，试验方法，检验规则，标志，包装、运输、贮存的</w:t>
      </w:r>
      <w:r w:rsidRPr="00B800BD">
        <w:rPr>
          <w:rFonts w:ascii="宋体" w:eastAsia="宋体" w:hAnsi="宋体" w:cs="Times New Roman" w:hint="eastAsia"/>
          <w:sz w:val="24"/>
        </w:rPr>
        <w:t>6</w:t>
      </w:r>
      <w:r w:rsidRPr="00B800BD">
        <w:rPr>
          <w:rFonts w:ascii="宋体" w:eastAsia="宋体" w:hAnsi="宋体" w:cs="Times New Roman" w:hint="eastAsia"/>
          <w:sz w:val="24"/>
        </w:rPr>
        <w:t>个部分展开。</w:t>
      </w:r>
    </w:p>
    <w:p w14:paraId="52DFB2E6" w14:textId="77777777" w:rsidR="00FE547D" w:rsidRPr="00B800BD" w:rsidRDefault="003569AF">
      <w:pPr>
        <w:spacing w:line="360" w:lineRule="auto"/>
        <w:ind w:firstLineChars="200" w:firstLine="482"/>
        <w:rPr>
          <w:rFonts w:ascii="宋体" w:eastAsia="宋体" w:hAnsi="宋体" w:cs="Times New Roman"/>
          <w:sz w:val="24"/>
        </w:rPr>
      </w:pPr>
      <w:r w:rsidRPr="00B800BD">
        <w:rPr>
          <w:rFonts w:ascii="宋体" w:eastAsia="宋体" w:hAnsi="宋体" w:cs="Times New Roman"/>
          <w:b/>
          <w:bCs/>
          <w:sz w:val="24"/>
        </w:rPr>
        <w:t>c</w:t>
      </w:r>
      <w:r w:rsidRPr="00B800BD">
        <w:rPr>
          <w:rFonts w:ascii="宋体" w:eastAsia="宋体" w:hAnsi="宋体" w:cs="Times New Roman" w:hint="eastAsia"/>
          <w:b/>
          <w:bCs/>
          <w:sz w:val="24"/>
        </w:rPr>
        <w:t>）行业性原则</w:t>
      </w:r>
      <w:r w:rsidRPr="00B800BD">
        <w:rPr>
          <w:rFonts w:ascii="宋体" w:eastAsia="宋体" w:hAnsi="宋体" w:cs="Times New Roman"/>
          <w:sz w:val="24"/>
        </w:rPr>
        <w:t>。</w:t>
      </w:r>
      <w:r w:rsidRPr="00B800BD">
        <w:rPr>
          <w:rFonts w:ascii="宋体" w:eastAsia="宋体" w:hAnsi="宋体" w:cs="Times New Roman" w:hint="eastAsia"/>
          <w:sz w:val="24"/>
        </w:rPr>
        <w:t>草本白酒的定义与</w:t>
      </w:r>
      <w:r w:rsidRPr="00B800BD">
        <w:rPr>
          <w:rFonts w:ascii="Times New Roman" w:eastAsia="宋体" w:hAnsi="Times New Roman" w:cs="Times New Roman" w:hint="eastAsia"/>
          <w:sz w:val="24"/>
        </w:rPr>
        <w:t>GB/T 17204</w:t>
      </w:r>
      <w:r w:rsidRPr="00B800BD">
        <w:rPr>
          <w:rFonts w:ascii="Times New Roman" w:eastAsia="宋体" w:hAnsi="Times New Roman" w:cs="Times New Roman" w:hint="eastAsia"/>
          <w:sz w:val="24"/>
        </w:rPr>
        <w:t>《饮料酒术语和分类》和</w:t>
      </w:r>
      <w:r w:rsidRPr="00B800BD">
        <w:rPr>
          <w:rFonts w:ascii="Times New Roman" w:eastAsia="宋体" w:hAnsi="Times New Roman" w:cs="Times New Roman" w:hint="eastAsia"/>
          <w:sz w:val="24"/>
        </w:rPr>
        <w:t>T/CBJ 9101</w:t>
      </w:r>
      <w:r w:rsidRPr="00B800BD">
        <w:rPr>
          <w:rFonts w:ascii="Times New Roman" w:eastAsia="宋体" w:hAnsi="Times New Roman" w:cs="Times New Roman" w:hint="eastAsia"/>
          <w:sz w:val="24"/>
        </w:rPr>
        <w:t>《露酒》中界定的术语和定义保持一致</w:t>
      </w:r>
      <w:r w:rsidRPr="00B800BD">
        <w:rPr>
          <w:rFonts w:ascii="宋体" w:eastAsia="宋体" w:hAnsi="宋体" w:cs="Times New Roman" w:hint="eastAsia"/>
          <w:sz w:val="24"/>
        </w:rPr>
        <w:t>，对草本白酒的产品感官和理化性质进一步规范，结合现有技术水平和生产的实际情况，提出符合草本白酒行业发展的行业性要求。</w:t>
      </w:r>
    </w:p>
    <w:p w14:paraId="6ADF073B" w14:textId="77777777" w:rsidR="00FE547D" w:rsidRPr="00B800BD" w:rsidRDefault="003569AF">
      <w:pPr>
        <w:spacing w:line="360" w:lineRule="auto"/>
        <w:ind w:firstLineChars="200" w:firstLine="482"/>
        <w:rPr>
          <w:rFonts w:ascii="宋体" w:eastAsia="宋体" w:hAnsi="宋体" w:cs="Times New Roman"/>
          <w:sz w:val="24"/>
        </w:rPr>
      </w:pPr>
      <w:r w:rsidRPr="00B800BD">
        <w:rPr>
          <w:rFonts w:ascii="宋体" w:eastAsia="宋体" w:hAnsi="宋体" w:cs="Times New Roman"/>
          <w:b/>
          <w:bCs/>
          <w:sz w:val="24"/>
        </w:rPr>
        <w:t>d</w:t>
      </w:r>
      <w:r w:rsidRPr="00B800BD">
        <w:rPr>
          <w:rFonts w:ascii="宋体" w:eastAsia="宋体" w:hAnsi="宋体" w:cs="Times New Roman" w:hint="eastAsia"/>
          <w:b/>
          <w:bCs/>
          <w:sz w:val="24"/>
        </w:rPr>
        <w:t>）定量与定性结合原则</w:t>
      </w:r>
      <w:r w:rsidRPr="00B800BD">
        <w:rPr>
          <w:rFonts w:ascii="宋体" w:eastAsia="宋体" w:hAnsi="宋体" w:cs="Times New Roman" w:hint="eastAsia"/>
          <w:sz w:val="24"/>
        </w:rPr>
        <w:t>。感官要求的定性指标结合理化要求的定量指标，结合实现对草本白酒产品的质量管控。</w:t>
      </w:r>
    </w:p>
    <w:p w14:paraId="09254EEF" w14:textId="77777777" w:rsidR="00FE547D" w:rsidRPr="00B800BD" w:rsidRDefault="003569AF">
      <w:pPr>
        <w:spacing w:line="360" w:lineRule="auto"/>
        <w:ind w:firstLineChars="200" w:firstLine="482"/>
        <w:rPr>
          <w:rFonts w:ascii="宋体" w:eastAsia="宋体" w:hAnsi="宋体" w:cs="Times New Roman"/>
          <w:sz w:val="24"/>
        </w:rPr>
      </w:pPr>
      <w:r w:rsidRPr="00B800BD">
        <w:rPr>
          <w:rFonts w:ascii="宋体" w:eastAsia="宋体" w:hAnsi="宋体" w:cs="Times New Roman"/>
          <w:b/>
          <w:bCs/>
          <w:sz w:val="24"/>
        </w:rPr>
        <w:t>e</w:t>
      </w:r>
      <w:r w:rsidRPr="00B800BD">
        <w:rPr>
          <w:rFonts w:ascii="宋体" w:eastAsia="宋体" w:hAnsi="宋体" w:cs="Times New Roman" w:hint="eastAsia"/>
          <w:b/>
          <w:bCs/>
          <w:sz w:val="24"/>
        </w:rPr>
        <w:t>）可行性和可操作性原则</w:t>
      </w:r>
      <w:r w:rsidRPr="00B800BD">
        <w:rPr>
          <w:rFonts w:ascii="宋体" w:eastAsia="宋体" w:hAnsi="宋体" w:cs="Times New Roman" w:hint="eastAsia"/>
          <w:sz w:val="24"/>
        </w:rPr>
        <w:t>。本标准中的评价指标体系简易可行，对于草本白酒产品具有可行性和可操作性。</w:t>
      </w:r>
    </w:p>
    <w:p w14:paraId="7751DAE5"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b/>
          <w:bCs/>
          <w:sz w:val="24"/>
        </w:rPr>
        <w:t>2.</w:t>
      </w:r>
      <w:r w:rsidRPr="00B800BD">
        <w:rPr>
          <w:rFonts w:ascii="宋体" w:eastAsia="宋体" w:hAnsi="宋体" w:cs="Times New Roman"/>
          <w:b/>
          <w:bCs/>
          <w:sz w:val="24"/>
        </w:rPr>
        <w:t>标准主要内容的论据</w:t>
      </w:r>
    </w:p>
    <w:p w14:paraId="1A478C9D"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a</w:t>
      </w:r>
      <w:r w:rsidRPr="00B800BD">
        <w:rPr>
          <w:rFonts w:ascii="宋体" w:eastAsia="宋体" w:hAnsi="宋体" w:cs="Times New Roman" w:hint="eastAsia"/>
          <w:b/>
          <w:bCs/>
          <w:sz w:val="24"/>
        </w:rPr>
        <w:t>）</w:t>
      </w:r>
      <w:r w:rsidRPr="00B800BD">
        <w:rPr>
          <w:rFonts w:ascii="宋体" w:eastAsia="宋体" w:hAnsi="宋体" w:cs="Times New Roman"/>
          <w:b/>
          <w:bCs/>
          <w:sz w:val="24"/>
        </w:rPr>
        <w:t>标准名称</w:t>
      </w:r>
    </w:p>
    <w:p w14:paraId="45EA1B9B"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对露酒的品类进一步细分，将植物类露酒中建立细分品类，确定草本白酒为植物类露酒，“草本”是一类植物的总称，是对植物的一种习惯性称呼，并非植物科学分类中的一个单</w:t>
      </w:r>
      <w:r w:rsidRPr="00B800BD">
        <w:rPr>
          <w:rFonts w:ascii="宋体" w:eastAsia="宋体" w:hAnsi="宋体" w:cs="Times New Roman" w:hint="eastAsia"/>
          <w:sz w:val="24"/>
        </w:rPr>
        <w:t>元。“草本白酒”重点突出在保留传统白酒风格的基础上，融入药食同源等原料，赋予了产品健康内涵，同时弱化药食同源等原料对酒体的颜色和香味的影响，使此类</w:t>
      </w:r>
      <w:proofErr w:type="gramStart"/>
      <w:r w:rsidRPr="00B800BD">
        <w:rPr>
          <w:rFonts w:ascii="宋体" w:eastAsia="宋体" w:hAnsi="宋体" w:cs="Times New Roman" w:hint="eastAsia"/>
          <w:sz w:val="24"/>
        </w:rPr>
        <w:t>酒体更偏向</w:t>
      </w:r>
      <w:proofErr w:type="gramEnd"/>
      <w:r w:rsidRPr="00B800BD">
        <w:rPr>
          <w:rFonts w:ascii="宋体" w:eastAsia="宋体" w:hAnsi="宋体" w:cs="Times New Roman" w:hint="eastAsia"/>
          <w:sz w:val="24"/>
        </w:rPr>
        <w:t>传统白酒的口味口感，又能让消费者有更</w:t>
      </w:r>
      <w:r w:rsidRPr="00B800BD">
        <w:rPr>
          <w:rFonts w:ascii="宋体" w:eastAsia="宋体" w:hAnsi="宋体" w:cs="Times New Roman" w:hint="eastAsia"/>
          <w:sz w:val="24"/>
        </w:rPr>
        <w:t>舒适</w:t>
      </w:r>
      <w:r w:rsidRPr="00B800BD">
        <w:rPr>
          <w:rFonts w:ascii="宋体" w:eastAsia="宋体" w:hAnsi="宋体" w:cs="Times New Roman" w:hint="eastAsia"/>
          <w:sz w:val="24"/>
        </w:rPr>
        <w:t>的饮酒体验，因此该标准名称确定为“草本白酒”。</w:t>
      </w:r>
    </w:p>
    <w:p w14:paraId="4131E878"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lastRenderedPageBreak/>
        <w:t>b</w:t>
      </w:r>
      <w:r w:rsidRPr="00B800BD">
        <w:rPr>
          <w:rFonts w:ascii="宋体" w:eastAsia="宋体" w:hAnsi="宋体" w:cs="Times New Roman" w:hint="eastAsia"/>
          <w:b/>
          <w:bCs/>
          <w:sz w:val="24"/>
        </w:rPr>
        <w:t>）规范性引用文件</w:t>
      </w:r>
    </w:p>
    <w:p w14:paraId="32B0114C"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本文件是产品标准，包含术语、质量、包装、储运等要求，本标准编制主要依据包括：</w:t>
      </w:r>
      <w:r w:rsidRPr="00B800BD">
        <w:rPr>
          <w:rFonts w:ascii="宋体" w:eastAsia="宋体" w:hAnsi="宋体" w:cs="Times New Roman"/>
          <w:sz w:val="24"/>
        </w:rPr>
        <w:t xml:space="preserve"> </w:t>
      </w:r>
    </w:p>
    <w:p w14:paraId="279451F3"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sz w:val="24"/>
        </w:rPr>
        <w:t>GB/T 191</w:t>
      </w:r>
      <w:r w:rsidRPr="00B800BD">
        <w:rPr>
          <w:rFonts w:ascii="宋体" w:eastAsia="宋体" w:hAnsi="宋体" w:cs="Times New Roman" w:hint="eastAsia"/>
          <w:sz w:val="24"/>
        </w:rPr>
        <w:t xml:space="preserve">         </w:t>
      </w:r>
      <w:r w:rsidRPr="00B800BD">
        <w:rPr>
          <w:rFonts w:ascii="宋体" w:eastAsia="宋体" w:hAnsi="宋体" w:cs="Times New Roman"/>
          <w:sz w:val="24"/>
        </w:rPr>
        <w:t xml:space="preserve"> </w:t>
      </w:r>
      <w:r w:rsidRPr="00B800BD">
        <w:rPr>
          <w:rFonts w:ascii="宋体" w:eastAsia="宋体" w:hAnsi="宋体" w:cs="Times New Roman" w:hint="eastAsia"/>
          <w:sz w:val="24"/>
        </w:rPr>
        <w:t>包装储运图示标志</w:t>
      </w:r>
    </w:p>
    <w:p w14:paraId="001899BE"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sz w:val="24"/>
        </w:rPr>
        <w:t xml:space="preserve">GB 5009.225 </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食品安全国家标准</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酒和食用酒精中乙醇浓度的测定</w:t>
      </w:r>
    </w:p>
    <w:p w14:paraId="4ACEC5EB"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 xml:space="preserve">GB 7718        </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食品安全国家标准</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预包装食品标签通则</w:t>
      </w:r>
    </w:p>
    <w:p w14:paraId="798BB58A"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 xml:space="preserve">GB/T 10345        </w:t>
      </w:r>
      <w:r w:rsidRPr="00B800BD">
        <w:rPr>
          <w:rFonts w:ascii="宋体" w:eastAsia="宋体" w:hAnsi="宋体" w:cs="Times New Roman" w:hint="eastAsia"/>
          <w:sz w:val="24"/>
        </w:rPr>
        <w:t>白酒分析方法</w:t>
      </w:r>
    </w:p>
    <w:p w14:paraId="7FC06F8E"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sz w:val="24"/>
        </w:rPr>
        <w:t>GB/T 13662</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黄酒</w:t>
      </w:r>
    </w:p>
    <w:p w14:paraId="1484A7AE"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sz w:val="24"/>
        </w:rPr>
        <w:t xml:space="preserve">GB 12456 </w:t>
      </w:r>
      <w:r w:rsidRPr="00B800BD">
        <w:rPr>
          <w:rFonts w:ascii="宋体" w:eastAsia="宋体" w:hAnsi="宋体" w:cs="Times New Roman" w:hint="eastAsia"/>
          <w:sz w:val="24"/>
        </w:rPr>
        <w:t xml:space="preserve">   </w:t>
      </w:r>
      <w:r w:rsidRPr="00B800BD">
        <w:rPr>
          <w:rFonts w:ascii="宋体" w:eastAsia="宋体" w:hAnsi="宋体" w:cs="Times New Roman"/>
          <w:sz w:val="24"/>
        </w:rPr>
        <w:t xml:space="preserve"> </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食品中总酸的测定</w:t>
      </w:r>
      <w:r w:rsidRPr="00B800BD">
        <w:rPr>
          <w:rFonts w:ascii="宋体" w:eastAsia="宋体" w:hAnsi="宋体" w:cs="Times New Roman" w:hint="eastAsia"/>
          <w:sz w:val="24"/>
        </w:rPr>
        <w:t xml:space="preserve"> </w:t>
      </w:r>
    </w:p>
    <w:p w14:paraId="402172E3"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sz w:val="24"/>
        </w:rPr>
        <w:t xml:space="preserve">GB/T 15038 </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葡萄酒、果酒通用分析方法</w:t>
      </w:r>
      <w:r w:rsidRPr="00B800BD">
        <w:rPr>
          <w:rFonts w:ascii="宋体" w:eastAsia="宋体" w:hAnsi="宋体" w:cs="Times New Roman" w:hint="eastAsia"/>
          <w:sz w:val="24"/>
        </w:rPr>
        <w:t xml:space="preserve"> </w:t>
      </w:r>
    </w:p>
    <w:p w14:paraId="5E413C8A"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sz w:val="24"/>
        </w:rPr>
        <w:t xml:space="preserve">GB/T 17204 </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饮料酒术语和分类</w:t>
      </w:r>
    </w:p>
    <w:p w14:paraId="07BC5E51"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GB/T 30642</w:t>
      </w:r>
      <w:r w:rsidRPr="00B800BD">
        <w:rPr>
          <w:rFonts w:ascii="宋体" w:eastAsia="宋体" w:hAnsi="宋体" w:cs="Times New Roman"/>
          <w:sz w:val="24"/>
        </w:rPr>
        <w:t xml:space="preserve">       </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食品抽样检验通用导则</w:t>
      </w:r>
    </w:p>
    <w:p w14:paraId="607AF748"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sz w:val="24"/>
        </w:rPr>
        <w:t xml:space="preserve">JJF 1070 </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定量包装商品净含量计量检验规则</w:t>
      </w:r>
      <w:r w:rsidRPr="00B800BD">
        <w:rPr>
          <w:rFonts w:ascii="宋体" w:eastAsia="宋体" w:hAnsi="宋体" w:cs="Times New Roman" w:hint="eastAsia"/>
          <w:sz w:val="24"/>
        </w:rPr>
        <w:t xml:space="preserve"> </w:t>
      </w:r>
    </w:p>
    <w:p w14:paraId="686D6549"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 xml:space="preserve">T/CBJ 9101        </w:t>
      </w:r>
      <w:r w:rsidRPr="00B800BD">
        <w:rPr>
          <w:rFonts w:ascii="宋体" w:eastAsia="宋体" w:hAnsi="宋体" w:cs="Times New Roman" w:hint="eastAsia"/>
          <w:sz w:val="24"/>
        </w:rPr>
        <w:t>露酒</w:t>
      </w:r>
    </w:p>
    <w:p w14:paraId="47D3A372"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w:t>
      </w:r>
      <w:r w:rsidRPr="00B800BD">
        <w:rPr>
          <w:rFonts w:ascii="宋体" w:eastAsia="宋体" w:hAnsi="宋体" w:cs="Times New Roman"/>
          <w:sz w:val="24"/>
        </w:rPr>
        <w:t>定量包装商品计量监督管理办法</w:t>
      </w:r>
      <w:r w:rsidRPr="00B800BD">
        <w:rPr>
          <w:rFonts w:ascii="宋体" w:eastAsia="宋体" w:hAnsi="宋体" w:cs="Times New Roman" w:hint="eastAsia"/>
          <w:sz w:val="24"/>
        </w:rPr>
        <w:t>》（</w:t>
      </w:r>
      <w:r w:rsidRPr="00B800BD">
        <w:rPr>
          <w:rFonts w:ascii="宋体" w:eastAsia="宋体" w:hAnsi="宋体" w:cs="Times New Roman" w:hint="eastAsia"/>
          <w:sz w:val="24"/>
        </w:rPr>
        <w:t>2023</w:t>
      </w:r>
      <w:r w:rsidRPr="00B800BD">
        <w:rPr>
          <w:rFonts w:ascii="宋体" w:eastAsia="宋体" w:hAnsi="宋体" w:cs="Times New Roman" w:hint="eastAsia"/>
          <w:sz w:val="24"/>
        </w:rPr>
        <w:t>年</w:t>
      </w:r>
      <w:r w:rsidRPr="00B800BD">
        <w:rPr>
          <w:rFonts w:ascii="宋体" w:eastAsia="宋体" w:hAnsi="宋体" w:cs="Times New Roman" w:hint="eastAsia"/>
          <w:sz w:val="24"/>
        </w:rPr>
        <w:t>3</w:t>
      </w:r>
      <w:r w:rsidRPr="00B800BD">
        <w:rPr>
          <w:rFonts w:ascii="宋体" w:eastAsia="宋体" w:hAnsi="宋体" w:cs="Times New Roman" w:hint="eastAsia"/>
          <w:sz w:val="24"/>
        </w:rPr>
        <w:t>月</w:t>
      </w:r>
      <w:r w:rsidRPr="00B800BD">
        <w:rPr>
          <w:rFonts w:ascii="宋体" w:eastAsia="宋体" w:hAnsi="宋体" w:cs="Times New Roman" w:hint="eastAsia"/>
          <w:sz w:val="24"/>
        </w:rPr>
        <w:t>16</w:t>
      </w:r>
      <w:r w:rsidRPr="00B800BD">
        <w:rPr>
          <w:rFonts w:ascii="宋体" w:eastAsia="宋体" w:hAnsi="宋体" w:cs="Times New Roman" w:hint="eastAsia"/>
          <w:sz w:val="24"/>
        </w:rPr>
        <w:t>日国家市场监督管理总局令第</w:t>
      </w:r>
      <w:r w:rsidRPr="00B800BD">
        <w:rPr>
          <w:rFonts w:ascii="宋体" w:eastAsia="宋体" w:hAnsi="宋体" w:cs="Times New Roman" w:hint="eastAsia"/>
          <w:sz w:val="24"/>
        </w:rPr>
        <w:t>70</w:t>
      </w:r>
      <w:r w:rsidRPr="00B800BD">
        <w:rPr>
          <w:rFonts w:ascii="宋体" w:eastAsia="宋体" w:hAnsi="宋体" w:cs="Times New Roman" w:hint="eastAsia"/>
          <w:sz w:val="24"/>
        </w:rPr>
        <w:t>号）</w:t>
      </w:r>
    </w:p>
    <w:p w14:paraId="1D3224E8"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c</w:t>
      </w:r>
      <w:r w:rsidRPr="00B800BD">
        <w:rPr>
          <w:rFonts w:ascii="宋体" w:eastAsia="宋体" w:hAnsi="宋体" w:cs="Times New Roman" w:hint="eastAsia"/>
          <w:b/>
          <w:bCs/>
          <w:sz w:val="24"/>
        </w:rPr>
        <w:t>）术语和定义</w:t>
      </w:r>
    </w:p>
    <w:p w14:paraId="27BE9F9D" w14:textId="77777777" w:rsidR="00FE547D" w:rsidRPr="00B800BD" w:rsidRDefault="003569AF">
      <w:pPr>
        <w:spacing w:line="360" w:lineRule="auto"/>
        <w:ind w:firstLineChars="200" w:firstLine="480"/>
        <w:rPr>
          <w:rFonts w:ascii="微软雅黑" w:eastAsia="微软雅黑" w:hAnsi="微软雅黑" w:cs="微软雅黑"/>
          <w:sz w:val="24"/>
          <w:shd w:val="clear" w:color="auto" w:fill="FFFFFF"/>
        </w:rPr>
      </w:pPr>
      <w:r w:rsidRPr="00B800BD">
        <w:rPr>
          <w:rFonts w:ascii="宋体" w:eastAsia="宋体" w:hAnsi="宋体" w:cs="Times New Roman" w:hint="eastAsia"/>
          <w:sz w:val="24"/>
        </w:rPr>
        <w:t>草本白酒的定义与现行国家标准</w:t>
      </w:r>
      <w:r w:rsidRPr="00B800BD">
        <w:rPr>
          <w:rFonts w:ascii="Times New Roman" w:eastAsia="宋体" w:hAnsi="Times New Roman" w:cs="Times New Roman" w:hint="eastAsia"/>
          <w:sz w:val="24"/>
        </w:rPr>
        <w:t>GB/T 17204</w:t>
      </w:r>
      <w:r w:rsidRPr="00B800BD">
        <w:rPr>
          <w:rFonts w:ascii="Times New Roman" w:eastAsia="宋体" w:hAnsi="Times New Roman" w:cs="Times New Roman" w:hint="eastAsia"/>
          <w:sz w:val="24"/>
        </w:rPr>
        <w:t>《饮料酒术语和分类》和</w:t>
      </w:r>
      <w:r w:rsidRPr="00B800BD">
        <w:rPr>
          <w:rFonts w:ascii="Times New Roman" w:eastAsia="宋体" w:hAnsi="Times New Roman" w:cs="Times New Roman" w:hint="eastAsia"/>
          <w:sz w:val="24"/>
        </w:rPr>
        <w:t>T/CBJ 9101</w:t>
      </w:r>
      <w:r w:rsidRPr="00B800BD">
        <w:rPr>
          <w:rFonts w:ascii="Times New Roman" w:eastAsia="宋体" w:hAnsi="Times New Roman" w:cs="Times New Roman" w:hint="eastAsia"/>
          <w:sz w:val="24"/>
        </w:rPr>
        <w:t>《露酒》一致，有利于统一市场体系的建立，避免造成企业执行标准困难，也造成政府部门制定标准的资源浪费和执法尺度不一的情况。</w:t>
      </w:r>
    </w:p>
    <w:p w14:paraId="56FE20E0"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将“草本白酒”或“本草白酒”定义为以白酒为酒基，利用可食用或按照传统既是食品又是中药材（或符合相关规定）的植物及其制品，经再加工制成的，不直接或间接添加食品添加剂，不改变或基本保持白酒风格的植物类露</w:t>
      </w:r>
      <w:r w:rsidRPr="00B800BD">
        <w:rPr>
          <w:rFonts w:ascii="宋体" w:eastAsia="宋体" w:hAnsi="宋体" w:cs="Times New Roman" w:hint="eastAsia"/>
          <w:sz w:val="24"/>
        </w:rPr>
        <w:t>酒。</w:t>
      </w:r>
    </w:p>
    <w:p w14:paraId="6E401F38"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明确酒基为白酒，“白酒”在</w:t>
      </w:r>
      <w:r w:rsidRPr="00B800BD">
        <w:rPr>
          <w:rFonts w:ascii="宋体" w:eastAsia="宋体" w:hAnsi="宋体" w:cs="Times New Roman" w:hint="eastAsia"/>
          <w:sz w:val="24"/>
        </w:rPr>
        <w:t>GBT17204-2021</w:t>
      </w:r>
      <w:r w:rsidRPr="00B800BD">
        <w:rPr>
          <w:rFonts w:ascii="宋体" w:eastAsia="宋体" w:hAnsi="宋体" w:cs="Times New Roman" w:hint="eastAsia"/>
          <w:sz w:val="24"/>
        </w:rPr>
        <w:t>《饮料酒术语和分类》中的定义为以粮谷为主要原料，以大曲、小曲、麸曲、酶制剂及酵母等为糖化发酵剂，经蒸煮、糖化、发酵、蒸馏、陈酿、</w:t>
      </w:r>
      <w:proofErr w:type="gramStart"/>
      <w:r w:rsidRPr="00B800BD">
        <w:rPr>
          <w:rFonts w:ascii="宋体" w:eastAsia="宋体" w:hAnsi="宋体" w:cs="Times New Roman" w:hint="eastAsia"/>
          <w:sz w:val="24"/>
        </w:rPr>
        <w:t>勾调而</w:t>
      </w:r>
      <w:proofErr w:type="gramEnd"/>
      <w:r w:rsidRPr="00B800BD">
        <w:rPr>
          <w:rFonts w:ascii="宋体" w:eastAsia="宋体" w:hAnsi="宋体" w:cs="Times New Roman" w:hint="eastAsia"/>
          <w:sz w:val="24"/>
        </w:rPr>
        <w:t>成的蒸馏酒。分为固态法白酒、液态法白酒、</w:t>
      </w:r>
      <w:proofErr w:type="gramStart"/>
      <w:r w:rsidRPr="00B800BD">
        <w:rPr>
          <w:rFonts w:ascii="宋体" w:eastAsia="宋体" w:hAnsi="宋体" w:cs="Times New Roman" w:hint="eastAsia"/>
          <w:sz w:val="24"/>
        </w:rPr>
        <w:t>固液法</w:t>
      </w:r>
      <w:proofErr w:type="gramEnd"/>
      <w:r w:rsidRPr="00B800BD">
        <w:rPr>
          <w:rFonts w:ascii="宋体" w:eastAsia="宋体" w:hAnsi="宋体" w:cs="Times New Roman" w:hint="eastAsia"/>
          <w:sz w:val="24"/>
        </w:rPr>
        <w:t>白酒，不包含食用酒精。“可食用或按照传统既是食品又是中药材（或符合相关规定）的植物及其制品”来源于新食品原料、普通食品、药食物</w:t>
      </w:r>
      <w:r w:rsidRPr="00B800BD">
        <w:rPr>
          <w:rFonts w:ascii="宋体" w:eastAsia="宋体" w:hAnsi="宋体" w:cs="Times New Roman" w:hint="eastAsia"/>
          <w:sz w:val="24"/>
        </w:rPr>
        <w:lastRenderedPageBreak/>
        <w:t>质、保健食品原料等国家明文规定可以食用的植物类原料，不包含有食用习惯，但没有官方规定的植物及其制品。“经再加工制成的”，再加工的工艺参考</w:t>
      </w:r>
      <w:r w:rsidRPr="00B800BD">
        <w:rPr>
          <w:rFonts w:ascii="宋体" w:eastAsia="宋体" w:hAnsi="宋体" w:cs="Times New Roman" w:hint="eastAsia"/>
          <w:sz w:val="24"/>
        </w:rPr>
        <w:t>TCBJ91</w:t>
      </w:r>
      <w:r w:rsidRPr="00B800BD">
        <w:rPr>
          <w:rFonts w:ascii="宋体" w:eastAsia="宋体" w:hAnsi="宋体" w:cs="Times New Roman" w:hint="eastAsia"/>
          <w:sz w:val="24"/>
        </w:rPr>
        <w:t>01-2021</w:t>
      </w:r>
      <w:r w:rsidRPr="00B800BD">
        <w:rPr>
          <w:rFonts w:ascii="宋体" w:eastAsia="宋体" w:hAnsi="宋体" w:cs="Times New Roman" w:hint="eastAsia"/>
          <w:sz w:val="24"/>
        </w:rPr>
        <w:t>《露酒》中的浸提、复蒸馏、浸提发酵、浸提蒸馏，本标准不作重复说明。“不直接或间接添加食品添加剂”包含甜味添加剂，不包括原料或辅料中自带的甜味。“不改变或基本保持白酒风格的植物类露酒”是对草本白酒风格的说明，在保留传统白酒风格的基础上，融入药食同源等原料，赋予了产品健康内涵，同时弱化药食同源原料对酒体的颜色和香味的影响，使此类酒体既有传统白酒的口味口感，又能让消费者有更</w:t>
      </w:r>
      <w:r w:rsidRPr="00B800BD">
        <w:rPr>
          <w:rFonts w:ascii="宋体" w:eastAsia="宋体" w:hAnsi="宋体" w:cs="Times New Roman" w:hint="eastAsia"/>
          <w:sz w:val="24"/>
        </w:rPr>
        <w:t>舒适</w:t>
      </w:r>
      <w:r w:rsidRPr="00B800BD">
        <w:rPr>
          <w:rFonts w:ascii="宋体" w:eastAsia="宋体" w:hAnsi="宋体" w:cs="Times New Roman" w:hint="eastAsia"/>
          <w:sz w:val="24"/>
        </w:rPr>
        <w:t>的饮酒体验。</w:t>
      </w:r>
      <w:proofErr w:type="gramStart"/>
      <w:r w:rsidRPr="00B800BD">
        <w:rPr>
          <w:rFonts w:ascii="宋体" w:eastAsia="宋体" w:hAnsi="宋体" w:cs="Times New Roman" w:hint="eastAsia"/>
          <w:sz w:val="24"/>
        </w:rPr>
        <w:t>各酒企可</w:t>
      </w:r>
      <w:proofErr w:type="gramEnd"/>
      <w:r w:rsidRPr="00B800BD">
        <w:rPr>
          <w:rFonts w:ascii="宋体" w:eastAsia="宋体" w:hAnsi="宋体" w:cs="Times New Roman" w:hint="eastAsia"/>
          <w:sz w:val="24"/>
        </w:rPr>
        <w:t>结合自身产品特点选择叫“草本白酒”或“本草白酒”。</w:t>
      </w:r>
    </w:p>
    <w:p w14:paraId="2CFA8C20"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b/>
          <w:bCs/>
          <w:sz w:val="24"/>
        </w:rPr>
        <w:t>d</w:t>
      </w:r>
      <w:r w:rsidRPr="00B800BD">
        <w:rPr>
          <w:rFonts w:ascii="宋体" w:eastAsia="宋体" w:hAnsi="宋体" w:cs="Times New Roman" w:hint="eastAsia"/>
          <w:b/>
          <w:bCs/>
          <w:sz w:val="24"/>
        </w:rPr>
        <w:t>）要求</w:t>
      </w:r>
    </w:p>
    <w:p w14:paraId="22DE66F1" w14:textId="77777777" w:rsidR="00FE547D" w:rsidRPr="00B800BD" w:rsidRDefault="003569AF">
      <w:pPr>
        <w:spacing w:line="360" w:lineRule="auto"/>
        <w:rPr>
          <w:rFonts w:ascii="Times New Roman" w:eastAsia="宋体" w:hAnsi="Times New Roman" w:cs="Times New Roman"/>
          <w:b/>
          <w:bCs/>
          <w:sz w:val="24"/>
        </w:rPr>
      </w:pPr>
      <w:r w:rsidRPr="00B800BD">
        <w:rPr>
          <w:rFonts w:ascii="宋体" w:eastAsia="宋体" w:hAnsi="宋体" w:cs="宋体" w:hint="eastAsia"/>
          <w:b/>
          <w:bCs/>
          <w:sz w:val="24"/>
        </w:rPr>
        <w:t>①</w:t>
      </w:r>
      <w:r w:rsidRPr="00B800BD">
        <w:rPr>
          <w:rFonts w:ascii="宋体" w:eastAsia="宋体" w:hAnsi="宋体" w:cs="宋体" w:hint="eastAsia"/>
          <w:b/>
          <w:bCs/>
          <w:sz w:val="24"/>
        </w:rPr>
        <w:t xml:space="preserve"> </w:t>
      </w:r>
      <w:r w:rsidRPr="00B800BD">
        <w:rPr>
          <w:rFonts w:ascii="Times New Roman" w:eastAsia="宋体" w:hAnsi="Times New Roman" w:cs="Times New Roman" w:hint="eastAsia"/>
          <w:b/>
          <w:bCs/>
          <w:sz w:val="24"/>
        </w:rPr>
        <w:t>感官要求</w:t>
      </w:r>
    </w:p>
    <w:p w14:paraId="491FF1AF"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感官要求应符合表</w:t>
      </w:r>
      <w:r w:rsidRPr="00B800BD">
        <w:rPr>
          <w:rFonts w:ascii="Times New Roman" w:eastAsia="宋体" w:hAnsi="Times New Roman" w:cs="Times New Roman" w:hint="eastAsia"/>
          <w:sz w:val="24"/>
        </w:rPr>
        <w:t>1</w:t>
      </w:r>
      <w:r w:rsidRPr="00B800BD">
        <w:rPr>
          <w:rFonts w:ascii="Times New Roman" w:eastAsia="宋体" w:hAnsi="Times New Roman" w:cs="Times New Roman" w:hint="eastAsia"/>
          <w:sz w:val="24"/>
        </w:rPr>
        <w:t>的规定。</w:t>
      </w:r>
    </w:p>
    <w:p w14:paraId="6987A103" w14:textId="77777777" w:rsidR="00FE547D" w:rsidRPr="00B800BD" w:rsidRDefault="00FE547D">
      <w:pPr>
        <w:widowControl/>
        <w:ind w:firstLineChars="200" w:firstLine="420"/>
        <w:rPr>
          <w:rFonts w:ascii="宋体" w:hAnsi="宋体" w:cs="宋体"/>
          <w:kern w:val="0"/>
          <w:szCs w:val="21"/>
          <w:highlight w:val="cyan"/>
          <w:lang w:bidi="ar"/>
        </w:rPr>
      </w:pPr>
    </w:p>
    <w:p w14:paraId="1338D326" w14:textId="77777777" w:rsidR="00FE547D" w:rsidRPr="00B800BD" w:rsidRDefault="003569AF">
      <w:pPr>
        <w:widowControl/>
        <w:jc w:val="center"/>
        <w:rPr>
          <w:rFonts w:ascii="宋体" w:hAnsi="宋体" w:cs="宋体"/>
          <w:kern w:val="0"/>
          <w:szCs w:val="21"/>
          <w:lang w:bidi="ar"/>
        </w:rPr>
      </w:pPr>
      <w:r w:rsidRPr="00B800BD">
        <w:rPr>
          <w:rFonts w:ascii="黑体" w:eastAsia="黑体" w:hAnsi="宋体" w:cs="黑体" w:hint="eastAsia"/>
          <w:kern w:val="0"/>
          <w:szCs w:val="21"/>
          <w:lang w:bidi="ar"/>
        </w:rPr>
        <w:t>表</w:t>
      </w:r>
      <w:r w:rsidRPr="00B800BD">
        <w:rPr>
          <w:rFonts w:ascii="黑体" w:eastAsia="黑体" w:hAnsi="宋体" w:cs="黑体" w:hint="eastAsia"/>
          <w:kern w:val="0"/>
          <w:szCs w:val="21"/>
          <w:lang w:bidi="ar"/>
        </w:rPr>
        <w:t xml:space="preserve">1 </w:t>
      </w:r>
      <w:r w:rsidRPr="00B800BD">
        <w:rPr>
          <w:rFonts w:ascii="黑体" w:eastAsia="黑体" w:hAnsi="宋体" w:cs="黑体" w:hint="eastAsia"/>
          <w:kern w:val="0"/>
          <w:szCs w:val="21"/>
          <w:lang w:bidi="ar"/>
        </w:rPr>
        <w:t>感官要求</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6462"/>
      </w:tblGrid>
      <w:tr w:rsidR="00B800BD" w:rsidRPr="00B800BD" w14:paraId="40DFA630" w14:textId="77777777">
        <w:trPr>
          <w:trHeight w:val="367"/>
          <w:jc w:val="center"/>
        </w:trPr>
        <w:tc>
          <w:tcPr>
            <w:tcW w:w="2497" w:type="dxa"/>
            <w:vAlign w:val="center"/>
          </w:tcPr>
          <w:p w14:paraId="0609113B"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项</w:t>
            </w:r>
            <w:r w:rsidRPr="00B800BD">
              <w:rPr>
                <w:rFonts w:ascii="宋体" w:eastAsia="宋体" w:hAnsi="宋体" w:cs="宋体" w:hint="eastAsia"/>
                <w:kern w:val="0"/>
                <w:szCs w:val="21"/>
                <w:lang w:bidi="ar"/>
              </w:rPr>
              <w:t xml:space="preserve"> </w:t>
            </w:r>
            <w:r w:rsidRPr="00B800BD">
              <w:rPr>
                <w:rFonts w:ascii="宋体" w:eastAsia="宋体" w:hAnsi="宋体" w:cs="宋体" w:hint="eastAsia"/>
                <w:kern w:val="0"/>
                <w:szCs w:val="21"/>
                <w:lang w:bidi="ar"/>
              </w:rPr>
              <w:t>目</w:t>
            </w:r>
          </w:p>
        </w:tc>
        <w:tc>
          <w:tcPr>
            <w:tcW w:w="6462" w:type="dxa"/>
            <w:vAlign w:val="center"/>
          </w:tcPr>
          <w:p w14:paraId="24E6AF4B"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要</w:t>
            </w:r>
            <w:r w:rsidRPr="00B800BD">
              <w:rPr>
                <w:rFonts w:ascii="宋体" w:eastAsia="宋体" w:hAnsi="宋体" w:cs="宋体" w:hint="eastAsia"/>
                <w:kern w:val="0"/>
                <w:szCs w:val="21"/>
                <w:lang w:bidi="ar"/>
              </w:rPr>
              <w:t xml:space="preserve"> </w:t>
            </w:r>
            <w:r w:rsidRPr="00B800BD">
              <w:rPr>
                <w:rFonts w:ascii="宋体" w:eastAsia="宋体" w:hAnsi="宋体" w:cs="宋体" w:hint="eastAsia"/>
                <w:kern w:val="0"/>
                <w:szCs w:val="21"/>
                <w:lang w:bidi="ar"/>
              </w:rPr>
              <w:t>求</w:t>
            </w:r>
          </w:p>
        </w:tc>
      </w:tr>
      <w:tr w:rsidR="00B800BD" w:rsidRPr="00B800BD" w14:paraId="640E737C" w14:textId="77777777">
        <w:trPr>
          <w:trHeight w:val="367"/>
          <w:jc w:val="center"/>
        </w:trPr>
        <w:tc>
          <w:tcPr>
            <w:tcW w:w="2497" w:type="dxa"/>
            <w:vAlign w:val="center"/>
          </w:tcPr>
          <w:p w14:paraId="5EF76663"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外观和色泽</w:t>
            </w:r>
            <w:r w:rsidRPr="00B800BD">
              <w:rPr>
                <w:rFonts w:ascii="宋体" w:eastAsia="宋体" w:hAnsi="宋体" w:cs="宋体" w:hint="eastAsia"/>
                <w:kern w:val="0"/>
                <w:szCs w:val="21"/>
                <w:vertAlign w:val="superscript"/>
                <w:lang w:bidi="ar"/>
              </w:rPr>
              <w:t>a</w:t>
            </w:r>
          </w:p>
        </w:tc>
        <w:tc>
          <w:tcPr>
            <w:tcW w:w="6462" w:type="dxa"/>
            <w:vAlign w:val="center"/>
          </w:tcPr>
          <w:p w14:paraId="541FD3D5"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无色或微黄，清亮透明，无悬浮物，无沉淀，无杂质</w:t>
            </w:r>
          </w:p>
        </w:tc>
      </w:tr>
      <w:tr w:rsidR="00B800BD" w:rsidRPr="00B800BD" w14:paraId="21137C5D" w14:textId="77777777">
        <w:trPr>
          <w:trHeight w:val="353"/>
          <w:jc w:val="center"/>
        </w:trPr>
        <w:tc>
          <w:tcPr>
            <w:tcW w:w="2497" w:type="dxa"/>
            <w:vAlign w:val="center"/>
          </w:tcPr>
          <w:p w14:paraId="19714579"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香气</w:t>
            </w:r>
          </w:p>
        </w:tc>
        <w:tc>
          <w:tcPr>
            <w:tcW w:w="6462" w:type="dxa"/>
            <w:vAlign w:val="center"/>
          </w:tcPr>
          <w:p w14:paraId="2982FC3D"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具有本品典型香气</w:t>
            </w:r>
          </w:p>
        </w:tc>
      </w:tr>
      <w:tr w:rsidR="00B800BD" w:rsidRPr="00B800BD" w14:paraId="251DE8B3" w14:textId="77777777">
        <w:trPr>
          <w:trHeight w:val="367"/>
          <w:jc w:val="center"/>
        </w:trPr>
        <w:tc>
          <w:tcPr>
            <w:tcW w:w="2497" w:type="dxa"/>
            <w:vAlign w:val="center"/>
          </w:tcPr>
          <w:p w14:paraId="0396CB37"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口味口感</w:t>
            </w:r>
          </w:p>
        </w:tc>
        <w:tc>
          <w:tcPr>
            <w:tcW w:w="6462" w:type="dxa"/>
            <w:vAlign w:val="center"/>
          </w:tcPr>
          <w:p w14:paraId="4AFE9EC6"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具有本品典型的口味口感</w:t>
            </w:r>
          </w:p>
        </w:tc>
      </w:tr>
      <w:tr w:rsidR="00B800BD" w:rsidRPr="00B800BD" w14:paraId="781AE622" w14:textId="77777777">
        <w:trPr>
          <w:trHeight w:val="367"/>
          <w:jc w:val="center"/>
        </w:trPr>
        <w:tc>
          <w:tcPr>
            <w:tcW w:w="2497" w:type="dxa"/>
            <w:vAlign w:val="center"/>
          </w:tcPr>
          <w:p w14:paraId="0774DB8B"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风格</w:t>
            </w:r>
          </w:p>
        </w:tc>
        <w:tc>
          <w:tcPr>
            <w:tcW w:w="6462" w:type="dxa"/>
            <w:vAlign w:val="center"/>
          </w:tcPr>
          <w:p w14:paraId="29172609"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具有本品典型风格</w:t>
            </w:r>
          </w:p>
        </w:tc>
      </w:tr>
      <w:tr w:rsidR="00B800BD" w:rsidRPr="00B800BD" w14:paraId="5FB92F5E" w14:textId="77777777">
        <w:trPr>
          <w:trHeight w:val="367"/>
          <w:jc w:val="center"/>
        </w:trPr>
        <w:tc>
          <w:tcPr>
            <w:tcW w:w="8959" w:type="dxa"/>
            <w:gridSpan w:val="2"/>
            <w:vAlign w:val="center"/>
          </w:tcPr>
          <w:p w14:paraId="3AFB8F67" w14:textId="77777777" w:rsidR="00FE547D" w:rsidRPr="00B800BD" w:rsidRDefault="003569AF">
            <w:pPr>
              <w:widowControl/>
              <w:rPr>
                <w:rFonts w:ascii="宋体" w:eastAsia="宋体" w:hAnsi="宋体"/>
                <w:szCs w:val="21"/>
              </w:rPr>
            </w:pPr>
            <w:r w:rsidRPr="00B800BD">
              <w:rPr>
                <w:rFonts w:ascii="宋体" w:eastAsia="宋体" w:hAnsi="宋体" w:cs="宋体" w:hint="eastAsia"/>
                <w:kern w:val="0"/>
                <w:szCs w:val="21"/>
                <w:vertAlign w:val="superscript"/>
                <w:lang w:bidi="ar"/>
              </w:rPr>
              <w:t>a</w:t>
            </w:r>
            <w:r w:rsidRPr="00B800BD">
              <w:rPr>
                <w:rFonts w:ascii="宋体" w:eastAsia="宋体" w:hAnsi="宋体" w:cs="宋体" w:hint="eastAsia"/>
                <w:kern w:val="0"/>
                <w:szCs w:val="21"/>
                <w:lang w:bidi="ar"/>
              </w:rPr>
              <w:t>当酒的温度低于</w:t>
            </w:r>
            <w:r w:rsidRPr="00B800BD">
              <w:rPr>
                <w:rFonts w:ascii="宋体" w:eastAsia="宋体" w:hAnsi="宋体" w:cs="宋体" w:hint="eastAsia"/>
                <w:kern w:val="0"/>
                <w:szCs w:val="21"/>
                <w:lang w:bidi="ar"/>
              </w:rPr>
              <w:t>10</w:t>
            </w:r>
            <w:r w:rsidRPr="00B800BD">
              <w:rPr>
                <w:rFonts w:ascii="宋体" w:eastAsia="宋体" w:hAnsi="宋体" w:cs="宋体" w:hint="eastAsia"/>
                <w:kern w:val="0"/>
                <w:szCs w:val="21"/>
                <w:lang w:bidi="ar"/>
              </w:rPr>
              <w:t>℃时，允许出现沉淀物或失光，</w:t>
            </w:r>
            <w:r w:rsidRPr="00B800BD">
              <w:rPr>
                <w:rFonts w:ascii="宋体" w:eastAsia="宋体" w:hAnsi="宋体" w:cs="宋体" w:hint="eastAsia"/>
                <w:kern w:val="0"/>
                <w:szCs w:val="21"/>
                <w:lang w:bidi="ar"/>
              </w:rPr>
              <w:t>10</w:t>
            </w:r>
            <w:r w:rsidRPr="00B800BD">
              <w:rPr>
                <w:rFonts w:ascii="宋体" w:eastAsia="宋体" w:hAnsi="宋体" w:cs="宋体" w:hint="eastAsia"/>
                <w:kern w:val="0"/>
                <w:szCs w:val="21"/>
                <w:lang w:bidi="ar"/>
              </w:rPr>
              <w:t>℃以上时应逐渐恢复正常；自生产日期三个月后，允许有少量沉淀。</w:t>
            </w:r>
          </w:p>
        </w:tc>
      </w:tr>
    </w:tbl>
    <w:p w14:paraId="5E5B17E4"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由于草本白酒整体呈现白酒的风格，因此外观和色泽参考最新版《白酒质量要求</w:t>
      </w:r>
      <w:r w:rsidRPr="00B800BD">
        <w:rPr>
          <w:rFonts w:ascii="Times New Roman" w:eastAsia="宋体" w:hAnsi="Times New Roman" w:cs="Times New Roman" w:hint="eastAsia"/>
          <w:sz w:val="24"/>
        </w:rPr>
        <w:t xml:space="preserve"> </w:t>
      </w:r>
      <w:r w:rsidRPr="00B800BD">
        <w:rPr>
          <w:rFonts w:ascii="Times New Roman" w:eastAsia="宋体" w:hAnsi="Times New Roman" w:cs="Times New Roman" w:hint="eastAsia"/>
          <w:sz w:val="24"/>
        </w:rPr>
        <w:t>第</w:t>
      </w:r>
      <w:r w:rsidRPr="00B800BD">
        <w:rPr>
          <w:rFonts w:ascii="Times New Roman" w:eastAsia="宋体" w:hAnsi="Times New Roman" w:cs="Times New Roman" w:hint="eastAsia"/>
          <w:sz w:val="24"/>
        </w:rPr>
        <w:t>4</w:t>
      </w:r>
      <w:r w:rsidRPr="00B800BD">
        <w:rPr>
          <w:rFonts w:ascii="Times New Roman" w:eastAsia="宋体" w:hAnsi="Times New Roman" w:cs="Times New Roman" w:hint="eastAsia"/>
          <w:sz w:val="24"/>
        </w:rPr>
        <w:t>部分：酱香型白酒》中外观和色泽的要求。香气、口味口感、风格均运用“典型”一词，突出各产品独有的特点，“典型”一词在《白酒质量要求</w:t>
      </w:r>
      <w:r w:rsidRPr="00B800BD">
        <w:rPr>
          <w:rFonts w:ascii="Times New Roman" w:eastAsia="宋体" w:hAnsi="Times New Roman" w:cs="Times New Roman" w:hint="eastAsia"/>
          <w:sz w:val="24"/>
        </w:rPr>
        <w:t xml:space="preserve"> </w:t>
      </w:r>
      <w:r w:rsidRPr="00B800BD">
        <w:rPr>
          <w:rFonts w:ascii="Times New Roman" w:eastAsia="宋体" w:hAnsi="Times New Roman" w:cs="Times New Roman" w:hint="eastAsia"/>
          <w:sz w:val="24"/>
        </w:rPr>
        <w:t>第</w:t>
      </w:r>
      <w:r w:rsidRPr="00B800BD">
        <w:rPr>
          <w:rFonts w:ascii="Times New Roman" w:eastAsia="宋体" w:hAnsi="Times New Roman" w:cs="Times New Roman" w:hint="eastAsia"/>
          <w:sz w:val="24"/>
        </w:rPr>
        <w:t>4</w:t>
      </w:r>
      <w:r w:rsidRPr="00B800BD">
        <w:rPr>
          <w:rFonts w:ascii="Times New Roman" w:eastAsia="宋体" w:hAnsi="Times New Roman" w:cs="Times New Roman" w:hint="eastAsia"/>
          <w:sz w:val="24"/>
        </w:rPr>
        <w:t>部分：酱香型白酒》国标、</w:t>
      </w:r>
      <w:r w:rsidRPr="00B800BD">
        <w:rPr>
          <w:rFonts w:ascii="Times New Roman" w:eastAsia="宋体" w:hAnsi="Times New Roman" w:cs="Times New Roman" w:hint="eastAsia"/>
          <w:sz w:val="24"/>
        </w:rPr>
        <w:t>GBT26761-2011</w:t>
      </w:r>
      <w:r w:rsidRPr="00B800BD">
        <w:rPr>
          <w:rFonts w:ascii="Times New Roman" w:eastAsia="宋体" w:hAnsi="Times New Roman" w:cs="Times New Roman" w:hint="eastAsia"/>
          <w:sz w:val="24"/>
        </w:rPr>
        <w:t>《小曲固态法白酒》、</w:t>
      </w:r>
      <w:r w:rsidRPr="00B800BD">
        <w:rPr>
          <w:rFonts w:ascii="Times New Roman" w:eastAsia="宋体" w:hAnsi="Times New Roman" w:cs="Times New Roman" w:hint="eastAsia"/>
          <w:sz w:val="24"/>
        </w:rPr>
        <w:t xml:space="preserve">GBT 20822-2007 </w:t>
      </w:r>
      <w:proofErr w:type="gramStart"/>
      <w:r w:rsidRPr="00B800BD">
        <w:rPr>
          <w:rFonts w:ascii="Times New Roman" w:eastAsia="宋体" w:hAnsi="Times New Roman" w:cs="Times New Roman" w:hint="eastAsia"/>
          <w:sz w:val="24"/>
        </w:rPr>
        <w:t>固液法</w:t>
      </w:r>
      <w:proofErr w:type="gramEnd"/>
      <w:r w:rsidRPr="00B800BD">
        <w:rPr>
          <w:rFonts w:ascii="Times New Roman" w:eastAsia="宋体" w:hAnsi="Times New Roman" w:cs="Times New Roman" w:hint="eastAsia"/>
          <w:sz w:val="24"/>
        </w:rPr>
        <w:t>白酒（含第</w:t>
      </w:r>
      <w:r w:rsidRPr="00B800BD">
        <w:rPr>
          <w:rFonts w:ascii="Times New Roman" w:eastAsia="宋体" w:hAnsi="Times New Roman" w:cs="Times New Roman" w:hint="eastAsia"/>
          <w:sz w:val="24"/>
        </w:rPr>
        <w:t>1</w:t>
      </w:r>
      <w:r w:rsidRPr="00B800BD">
        <w:rPr>
          <w:rFonts w:ascii="Times New Roman" w:eastAsia="宋体" w:hAnsi="Times New Roman" w:cs="Times New Roman" w:hint="eastAsia"/>
          <w:sz w:val="24"/>
        </w:rPr>
        <w:t>号修改单）的感官要求中的风格要求中均有所运用，表述为“具有本品的典型风格”。备注</w:t>
      </w:r>
      <w:r w:rsidRPr="00B800BD">
        <w:rPr>
          <w:rFonts w:ascii="Times New Roman" w:eastAsia="宋体" w:hAnsi="Times New Roman" w:cs="Times New Roman" w:hint="eastAsia"/>
          <w:sz w:val="24"/>
        </w:rPr>
        <w:t>a</w:t>
      </w:r>
      <w:r w:rsidRPr="00B800BD">
        <w:rPr>
          <w:rFonts w:ascii="Times New Roman" w:eastAsia="宋体" w:hAnsi="Times New Roman" w:cs="Times New Roman" w:hint="eastAsia"/>
          <w:sz w:val="24"/>
        </w:rPr>
        <w:t>的参考的标准有《白酒质量要求</w:t>
      </w:r>
      <w:r w:rsidRPr="00B800BD">
        <w:rPr>
          <w:rFonts w:ascii="Times New Roman" w:eastAsia="宋体" w:hAnsi="Times New Roman" w:cs="Times New Roman" w:hint="eastAsia"/>
          <w:sz w:val="24"/>
        </w:rPr>
        <w:t xml:space="preserve"> </w:t>
      </w:r>
      <w:r w:rsidRPr="00B800BD">
        <w:rPr>
          <w:rFonts w:ascii="Times New Roman" w:eastAsia="宋体" w:hAnsi="Times New Roman" w:cs="Times New Roman" w:hint="eastAsia"/>
          <w:sz w:val="24"/>
        </w:rPr>
        <w:t>第</w:t>
      </w:r>
      <w:r w:rsidRPr="00B800BD">
        <w:rPr>
          <w:rFonts w:ascii="Times New Roman" w:eastAsia="宋体" w:hAnsi="Times New Roman" w:cs="Times New Roman" w:hint="eastAsia"/>
          <w:sz w:val="24"/>
        </w:rPr>
        <w:t>4</w:t>
      </w:r>
      <w:r w:rsidRPr="00B800BD">
        <w:rPr>
          <w:rFonts w:ascii="Times New Roman" w:eastAsia="宋体" w:hAnsi="Times New Roman" w:cs="Times New Roman" w:hint="eastAsia"/>
          <w:sz w:val="24"/>
        </w:rPr>
        <w:t>部分：酱香型白酒》、</w:t>
      </w:r>
      <w:r w:rsidRPr="00B800BD">
        <w:rPr>
          <w:rFonts w:ascii="Times New Roman" w:eastAsia="宋体" w:hAnsi="Times New Roman" w:cs="Times New Roman" w:hint="eastAsia"/>
          <w:sz w:val="24"/>
        </w:rPr>
        <w:t>GBT26761-2011</w:t>
      </w:r>
      <w:r w:rsidRPr="00B800BD">
        <w:rPr>
          <w:rFonts w:ascii="Times New Roman" w:eastAsia="宋体" w:hAnsi="Times New Roman" w:cs="Times New Roman" w:hint="eastAsia"/>
          <w:sz w:val="24"/>
        </w:rPr>
        <w:t>《小曲固态法白酒》、</w:t>
      </w:r>
      <w:r w:rsidRPr="00B800BD">
        <w:rPr>
          <w:rFonts w:ascii="Times New Roman" w:eastAsia="宋体" w:hAnsi="Times New Roman" w:cs="Times New Roman" w:hint="eastAsia"/>
          <w:sz w:val="24"/>
        </w:rPr>
        <w:t>GBT 27588-2011</w:t>
      </w:r>
      <w:r w:rsidRPr="00B800BD">
        <w:rPr>
          <w:rFonts w:ascii="Times New Roman" w:eastAsia="宋体" w:hAnsi="Times New Roman" w:cs="Times New Roman" w:hint="eastAsia"/>
          <w:sz w:val="24"/>
        </w:rPr>
        <w:t>《露酒》、</w:t>
      </w:r>
      <w:r w:rsidRPr="00B800BD">
        <w:rPr>
          <w:rFonts w:ascii="Times New Roman" w:eastAsia="宋体" w:hAnsi="Times New Roman" w:cs="Times New Roman"/>
          <w:sz w:val="24"/>
        </w:rPr>
        <w:t>TCBJ9101-2021</w:t>
      </w:r>
      <w:r w:rsidRPr="00B800BD">
        <w:rPr>
          <w:rFonts w:ascii="Times New Roman" w:eastAsia="宋体" w:hAnsi="Times New Roman" w:cs="Times New Roman"/>
          <w:sz w:val="24"/>
        </w:rPr>
        <w:t>《露酒》</w:t>
      </w:r>
      <w:r w:rsidRPr="00B800BD">
        <w:rPr>
          <w:rFonts w:ascii="Times New Roman" w:eastAsia="宋体" w:hAnsi="Times New Roman" w:cs="Times New Roman" w:hint="eastAsia"/>
          <w:sz w:val="24"/>
        </w:rPr>
        <w:t>，《白酒质量要求</w:t>
      </w:r>
      <w:r w:rsidRPr="00B800BD">
        <w:rPr>
          <w:rFonts w:ascii="Times New Roman" w:eastAsia="宋体" w:hAnsi="Times New Roman" w:cs="Times New Roman" w:hint="eastAsia"/>
          <w:sz w:val="24"/>
        </w:rPr>
        <w:t xml:space="preserve"> </w:t>
      </w:r>
      <w:r w:rsidRPr="00B800BD">
        <w:rPr>
          <w:rFonts w:ascii="Times New Roman" w:eastAsia="宋体" w:hAnsi="Times New Roman" w:cs="Times New Roman" w:hint="eastAsia"/>
          <w:sz w:val="24"/>
        </w:rPr>
        <w:t>第</w:t>
      </w:r>
      <w:r w:rsidRPr="00B800BD">
        <w:rPr>
          <w:rFonts w:ascii="Times New Roman" w:eastAsia="宋体" w:hAnsi="Times New Roman" w:cs="Times New Roman" w:hint="eastAsia"/>
          <w:sz w:val="24"/>
        </w:rPr>
        <w:t>4</w:t>
      </w:r>
      <w:r w:rsidRPr="00B800BD">
        <w:rPr>
          <w:rFonts w:ascii="Times New Roman" w:eastAsia="宋体" w:hAnsi="Times New Roman" w:cs="Times New Roman" w:hint="eastAsia"/>
          <w:sz w:val="24"/>
        </w:rPr>
        <w:t>部分：酱香型白酒》、</w:t>
      </w:r>
      <w:r w:rsidRPr="00B800BD">
        <w:rPr>
          <w:rFonts w:ascii="Times New Roman" w:eastAsia="宋体" w:hAnsi="Times New Roman" w:cs="Times New Roman" w:hint="eastAsia"/>
          <w:sz w:val="24"/>
        </w:rPr>
        <w:t>GBT26761-2011</w:t>
      </w:r>
      <w:r w:rsidRPr="00B800BD">
        <w:rPr>
          <w:rFonts w:ascii="Times New Roman" w:eastAsia="宋体" w:hAnsi="Times New Roman" w:cs="Times New Roman" w:hint="eastAsia"/>
          <w:sz w:val="24"/>
        </w:rPr>
        <w:t>《小曲固态法白酒》中均要求“当酒的温度低于</w:t>
      </w:r>
      <w:r w:rsidRPr="00B800BD">
        <w:rPr>
          <w:rFonts w:ascii="Times New Roman" w:eastAsia="宋体" w:hAnsi="Times New Roman" w:cs="Times New Roman" w:hint="eastAsia"/>
          <w:sz w:val="24"/>
        </w:rPr>
        <w:t>10</w:t>
      </w:r>
      <w:r w:rsidRPr="00B800BD">
        <w:rPr>
          <w:rFonts w:ascii="Times New Roman" w:eastAsia="宋体" w:hAnsi="Times New Roman" w:cs="Times New Roman" w:hint="eastAsia"/>
          <w:sz w:val="24"/>
        </w:rPr>
        <w:t>℃时，允许出</w:t>
      </w:r>
      <w:r w:rsidRPr="00B800BD">
        <w:rPr>
          <w:rFonts w:ascii="Times New Roman" w:eastAsia="宋体" w:hAnsi="Times New Roman" w:cs="Times New Roman" w:hint="eastAsia"/>
          <w:sz w:val="24"/>
        </w:rPr>
        <w:lastRenderedPageBreak/>
        <w:t>现沉淀物或失光；</w:t>
      </w:r>
      <w:r w:rsidRPr="00B800BD">
        <w:rPr>
          <w:rFonts w:ascii="Times New Roman" w:eastAsia="宋体" w:hAnsi="Times New Roman" w:cs="Times New Roman" w:hint="eastAsia"/>
          <w:sz w:val="24"/>
        </w:rPr>
        <w:t>10</w:t>
      </w:r>
      <w:r w:rsidRPr="00B800BD">
        <w:rPr>
          <w:rFonts w:ascii="Times New Roman" w:eastAsia="宋体" w:hAnsi="Times New Roman" w:cs="Times New Roman" w:hint="eastAsia"/>
          <w:sz w:val="24"/>
        </w:rPr>
        <w:t>℃以上时应逐渐恢复正常；”，由于草本白酒整体呈现白酒的风格，因此直接参考此条规定，另外国标</w:t>
      </w:r>
      <w:r w:rsidRPr="00B800BD">
        <w:rPr>
          <w:rFonts w:ascii="Times New Roman" w:eastAsia="宋体" w:hAnsi="Times New Roman" w:cs="Times New Roman" w:hint="eastAsia"/>
          <w:sz w:val="24"/>
        </w:rPr>
        <w:t>GBT 27588-2011</w:t>
      </w:r>
      <w:r w:rsidRPr="00B800BD">
        <w:rPr>
          <w:rFonts w:ascii="Times New Roman" w:eastAsia="宋体" w:hAnsi="Times New Roman" w:cs="Times New Roman" w:hint="eastAsia"/>
          <w:sz w:val="24"/>
        </w:rPr>
        <w:t>《露酒》中要求“对贮存</w:t>
      </w:r>
      <w:r w:rsidRPr="00B800BD">
        <w:rPr>
          <w:rFonts w:ascii="Times New Roman" w:eastAsia="宋体" w:hAnsi="Times New Roman" w:cs="Times New Roman" w:hint="eastAsia"/>
          <w:sz w:val="24"/>
        </w:rPr>
        <w:t>6</w:t>
      </w:r>
      <w:r w:rsidRPr="00B800BD">
        <w:rPr>
          <w:rFonts w:ascii="Times New Roman" w:eastAsia="宋体" w:hAnsi="Times New Roman" w:cs="Times New Roman" w:hint="eastAsia"/>
          <w:sz w:val="24"/>
        </w:rPr>
        <w:t>个月以上的浸提类露酒允许有少量沉淀”，</w:t>
      </w:r>
      <w:proofErr w:type="gramStart"/>
      <w:r w:rsidRPr="00B800BD">
        <w:rPr>
          <w:rFonts w:ascii="Times New Roman" w:eastAsia="宋体" w:hAnsi="Times New Roman" w:cs="Times New Roman" w:hint="eastAsia"/>
          <w:sz w:val="24"/>
        </w:rPr>
        <w:t>团标</w:t>
      </w:r>
      <w:proofErr w:type="gramEnd"/>
      <w:r w:rsidRPr="00B800BD">
        <w:rPr>
          <w:rFonts w:ascii="Times New Roman" w:eastAsia="宋体" w:hAnsi="Times New Roman" w:cs="Times New Roman"/>
          <w:sz w:val="24"/>
        </w:rPr>
        <w:t>TCBJ9101-2021</w:t>
      </w:r>
      <w:r w:rsidRPr="00B800BD">
        <w:rPr>
          <w:rFonts w:ascii="Times New Roman" w:eastAsia="宋体" w:hAnsi="Times New Roman" w:cs="Times New Roman"/>
          <w:sz w:val="24"/>
        </w:rPr>
        <w:t>《露酒》</w:t>
      </w:r>
      <w:r w:rsidRPr="00B800BD">
        <w:rPr>
          <w:rFonts w:ascii="Times New Roman" w:eastAsia="宋体" w:hAnsi="Times New Roman" w:cs="Times New Roman" w:hint="eastAsia"/>
          <w:sz w:val="24"/>
        </w:rPr>
        <w:t>中要求“自生产日期三个月后，允许有少量沉淀、褪色”，《草本白酒》综合两条标准，加严后定为“自生产日期三个月后，允许有少量沉淀。”</w:t>
      </w:r>
    </w:p>
    <w:p w14:paraId="67B0717F" w14:textId="77777777" w:rsidR="00FE547D" w:rsidRPr="00B800BD" w:rsidRDefault="003569AF">
      <w:pPr>
        <w:spacing w:line="360" w:lineRule="auto"/>
        <w:rPr>
          <w:rFonts w:ascii="Times New Roman" w:eastAsia="宋体" w:hAnsi="Times New Roman" w:cs="Times New Roman"/>
          <w:b/>
          <w:bCs/>
          <w:sz w:val="24"/>
        </w:rPr>
      </w:pPr>
      <w:r w:rsidRPr="00B800BD">
        <w:rPr>
          <w:rFonts w:ascii="宋体" w:eastAsia="宋体" w:hAnsi="宋体" w:cs="宋体" w:hint="eastAsia"/>
          <w:b/>
          <w:bCs/>
          <w:sz w:val="24"/>
        </w:rPr>
        <w:t>②</w:t>
      </w:r>
      <w:r w:rsidRPr="00B800BD">
        <w:rPr>
          <w:rFonts w:ascii="宋体" w:eastAsia="宋体" w:hAnsi="宋体" w:cs="宋体" w:hint="eastAsia"/>
          <w:b/>
          <w:bCs/>
          <w:sz w:val="24"/>
        </w:rPr>
        <w:t xml:space="preserve"> </w:t>
      </w:r>
      <w:r w:rsidRPr="00B800BD">
        <w:rPr>
          <w:rFonts w:ascii="Times New Roman" w:eastAsia="宋体" w:hAnsi="Times New Roman" w:cs="Times New Roman" w:hint="eastAsia"/>
          <w:b/>
          <w:bCs/>
          <w:sz w:val="24"/>
        </w:rPr>
        <w:t>理化要求</w:t>
      </w:r>
    </w:p>
    <w:p w14:paraId="76FF1603" w14:textId="77777777" w:rsidR="00FE547D" w:rsidRPr="00B800BD" w:rsidRDefault="003569AF">
      <w:pPr>
        <w:spacing w:line="360" w:lineRule="auto"/>
        <w:ind w:firstLineChars="200" w:firstLine="480"/>
        <w:rPr>
          <w:rFonts w:ascii="Times New Roman" w:eastAsia="宋体" w:hAnsi="Times New Roman" w:cs="Times New Roman"/>
          <w:bCs/>
          <w:sz w:val="24"/>
        </w:rPr>
      </w:pPr>
      <w:r w:rsidRPr="00B800BD">
        <w:rPr>
          <w:rFonts w:ascii="Times New Roman" w:eastAsia="宋体" w:hAnsi="Times New Roman" w:cs="Times New Roman" w:hint="eastAsia"/>
          <w:bCs/>
          <w:sz w:val="24"/>
        </w:rPr>
        <w:t>理化</w:t>
      </w:r>
      <w:r w:rsidRPr="00B800BD">
        <w:rPr>
          <w:rFonts w:ascii="Times New Roman" w:eastAsia="宋体" w:hAnsi="Times New Roman" w:cs="Times New Roman" w:hint="eastAsia"/>
          <w:bCs/>
          <w:sz w:val="24"/>
        </w:rPr>
        <w:t>要求规定如表</w:t>
      </w:r>
      <w:r w:rsidRPr="00B800BD">
        <w:rPr>
          <w:rFonts w:ascii="Times New Roman" w:eastAsia="宋体" w:hAnsi="Times New Roman" w:cs="Times New Roman" w:hint="eastAsia"/>
          <w:bCs/>
          <w:sz w:val="24"/>
        </w:rPr>
        <w:t>2</w:t>
      </w:r>
      <w:r w:rsidRPr="00B800BD">
        <w:rPr>
          <w:rFonts w:ascii="Times New Roman" w:eastAsia="宋体" w:hAnsi="Times New Roman" w:cs="Times New Roman" w:hint="eastAsia"/>
          <w:bCs/>
          <w:sz w:val="24"/>
        </w:rPr>
        <w:t>所示，</w:t>
      </w:r>
    </w:p>
    <w:p w14:paraId="32FC5B1D" w14:textId="77777777" w:rsidR="00FE547D" w:rsidRPr="00B800BD" w:rsidRDefault="003569AF">
      <w:pPr>
        <w:widowControl/>
        <w:jc w:val="center"/>
        <w:rPr>
          <w:rFonts w:ascii="宋体" w:hAnsi="宋体" w:cs="宋体"/>
          <w:kern w:val="0"/>
          <w:szCs w:val="21"/>
          <w:lang w:bidi="ar"/>
        </w:rPr>
      </w:pPr>
      <w:r w:rsidRPr="00B800BD">
        <w:rPr>
          <w:rFonts w:ascii="黑体" w:eastAsia="黑体" w:hAnsi="宋体" w:cs="黑体" w:hint="eastAsia"/>
          <w:kern w:val="0"/>
          <w:szCs w:val="21"/>
          <w:lang w:bidi="ar"/>
        </w:rPr>
        <w:t>表</w:t>
      </w:r>
      <w:r w:rsidRPr="00B800BD">
        <w:rPr>
          <w:rFonts w:ascii="黑体" w:eastAsia="黑体" w:hAnsi="宋体" w:cs="黑体" w:hint="eastAsia"/>
          <w:kern w:val="0"/>
          <w:szCs w:val="21"/>
          <w:lang w:bidi="ar"/>
        </w:rPr>
        <w:t xml:space="preserve">2 </w:t>
      </w:r>
      <w:r w:rsidRPr="00B800BD">
        <w:rPr>
          <w:rFonts w:ascii="黑体" w:eastAsia="黑体" w:hAnsi="宋体" w:cs="黑体" w:hint="eastAsia"/>
          <w:kern w:val="0"/>
          <w:szCs w:val="21"/>
          <w:lang w:bidi="ar"/>
        </w:rPr>
        <w:t>理化要求</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8"/>
        <w:gridCol w:w="3001"/>
      </w:tblGrid>
      <w:tr w:rsidR="00B800BD" w:rsidRPr="00B800BD" w14:paraId="1078B7F1" w14:textId="77777777">
        <w:trPr>
          <w:trHeight w:val="369"/>
          <w:jc w:val="center"/>
        </w:trPr>
        <w:tc>
          <w:tcPr>
            <w:tcW w:w="5958" w:type="dxa"/>
            <w:vAlign w:val="center"/>
          </w:tcPr>
          <w:p w14:paraId="16404247"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项目</w:t>
            </w:r>
          </w:p>
        </w:tc>
        <w:tc>
          <w:tcPr>
            <w:tcW w:w="3001" w:type="dxa"/>
            <w:vAlign w:val="center"/>
          </w:tcPr>
          <w:p w14:paraId="3A3B4FFF"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cs="宋体" w:hint="eastAsia"/>
                <w:kern w:val="0"/>
                <w:szCs w:val="21"/>
                <w:lang w:bidi="ar"/>
              </w:rPr>
              <w:t>要求</w:t>
            </w:r>
          </w:p>
        </w:tc>
      </w:tr>
      <w:tr w:rsidR="00B800BD" w:rsidRPr="00B800BD" w14:paraId="5AE61DC2" w14:textId="77777777">
        <w:trPr>
          <w:trHeight w:val="369"/>
          <w:jc w:val="center"/>
        </w:trPr>
        <w:tc>
          <w:tcPr>
            <w:tcW w:w="5958" w:type="dxa"/>
            <w:vAlign w:val="center"/>
          </w:tcPr>
          <w:p w14:paraId="023544EA" w14:textId="77777777" w:rsidR="00FE547D" w:rsidRPr="00B800BD" w:rsidRDefault="003569AF">
            <w:pPr>
              <w:widowControl/>
              <w:rPr>
                <w:rFonts w:ascii="宋体" w:eastAsia="宋体" w:hAnsi="宋体" w:cs="宋体"/>
                <w:kern w:val="0"/>
                <w:szCs w:val="21"/>
                <w:lang w:bidi="ar"/>
              </w:rPr>
            </w:pPr>
            <w:r w:rsidRPr="00B800BD">
              <w:rPr>
                <w:rFonts w:ascii="宋体" w:eastAsia="宋体" w:hAnsi="宋体" w:cs="宋体" w:hint="eastAsia"/>
                <w:kern w:val="0"/>
                <w:szCs w:val="21"/>
                <w:lang w:bidi="ar"/>
              </w:rPr>
              <w:t>酒精度</w:t>
            </w:r>
            <w:r w:rsidRPr="00B800BD">
              <w:rPr>
                <w:rFonts w:ascii="宋体" w:eastAsia="宋体" w:hAnsi="宋体" w:cs="宋体" w:hint="eastAsia"/>
                <w:kern w:val="0"/>
                <w:szCs w:val="21"/>
                <w:vertAlign w:val="superscript"/>
                <w:lang w:bidi="ar"/>
              </w:rPr>
              <w:t>a</w:t>
            </w:r>
            <w:r w:rsidRPr="00B800BD">
              <w:rPr>
                <w:rFonts w:ascii="宋体" w:eastAsia="宋体" w:hAnsi="宋体"/>
                <w:kern w:val="0"/>
                <w:szCs w:val="21"/>
                <w:lang w:bidi="ar"/>
              </w:rPr>
              <w:t xml:space="preserve"> (20℃)/(%vol) </w:t>
            </w:r>
          </w:p>
        </w:tc>
        <w:tc>
          <w:tcPr>
            <w:tcW w:w="3001" w:type="dxa"/>
            <w:vAlign w:val="center"/>
          </w:tcPr>
          <w:p w14:paraId="50A16680" w14:textId="77777777" w:rsidR="00FE547D" w:rsidRPr="00B800BD" w:rsidRDefault="003569AF">
            <w:pPr>
              <w:widowControl/>
              <w:jc w:val="center"/>
              <w:rPr>
                <w:rFonts w:ascii="宋体" w:eastAsia="宋体" w:hAnsi="宋体" w:cs="宋体"/>
                <w:kern w:val="0"/>
                <w:szCs w:val="21"/>
                <w:lang w:bidi="ar"/>
              </w:rPr>
            </w:pPr>
            <w:r w:rsidRPr="00B800BD">
              <w:rPr>
                <w:rFonts w:ascii="宋体" w:eastAsia="宋体" w:hAnsi="宋体" w:hint="eastAsia"/>
                <w:kern w:val="0"/>
                <w:szCs w:val="21"/>
                <w:lang w:bidi="ar"/>
              </w:rPr>
              <w:t>4.0</w:t>
            </w:r>
            <w:r w:rsidRPr="00B800BD">
              <w:rPr>
                <w:rFonts w:ascii="宋体" w:eastAsia="宋体" w:hAnsi="宋体"/>
                <w:kern w:val="0"/>
                <w:szCs w:val="21"/>
                <w:lang w:bidi="ar"/>
              </w:rPr>
              <w:t>~</w:t>
            </w:r>
            <w:r w:rsidRPr="00B800BD">
              <w:rPr>
                <w:rFonts w:ascii="宋体" w:eastAsia="宋体" w:hAnsi="宋体" w:hint="eastAsia"/>
                <w:kern w:val="0"/>
                <w:szCs w:val="21"/>
                <w:lang w:bidi="ar"/>
              </w:rPr>
              <w:t>68.0</w:t>
            </w:r>
          </w:p>
        </w:tc>
      </w:tr>
      <w:tr w:rsidR="00B800BD" w:rsidRPr="00B800BD" w14:paraId="60C8A3CE" w14:textId="77777777">
        <w:trPr>
          <w:trHeight w:val="369"/>
          <w:jc w:val="center"/>
        </w:trPr>
        <w:tc>
          <w:tcPr>
            <w:tcW w:w="5958" w:type="dxa"/>
            <w:vAlign w:val="center"/>
          </w:tcPr>
          <w:p w14:paraId="4910837A" w14:textId="77777777" w:rsidR="00FE547D" w:rsidRPr="00B800BD" w:rsidRDefault="003569AF">
            <w:pPr>
              <w:widowControl/>
              <w:rPr>
                <w:rFonts w:ascii="宋体" w:eastAsia="宋体" w:hAnsi="宋体" w:cs="宋体"/>
                <w:kern w:val="0"/>
                <w:szCs w:val="21"/>
                <w:lang w:bidi="ar"/>
              </w:rPr>
            </w:pPr>
            <w:r w:rsidRPr="00B800BD">
              <w:rPr>
                <w:rFonts w:ascii="宋体" w:eastAsia="宋体" w:hAnsi="宋体" w:cs="宋体" w:hint="eastAsia"/>
                <w:kern w:val="0"/>
                <w:szCs w:val="21"/>
                <w:lang w:bidi="ar"/>
              </w:rPr>
              <w:t>酸酯总量</w:t>
            </w:r>
            <w:r w:rsidRPr="00B800BD">
              <w:rPr>
                <w:rFonts w:ascii="宋体" w:eastAsia="宋体" w:hAnsi="宋体"/>
                <w:kern w:val="0"/>
                <w:szCs w:val="21"/>
                <w:lang w:bidi="ar"/>
              </w:rPr>
              <w:t>/</w:t>
            </w:r>
            <w:r w:rsidRPr="00B800BD">
              <w:rPr>
                <w:rFonts w:ascii="宋体" w:eastAsia="宋体" w:hAnsi="宋体" w:cs="宋体" w:hint="eastAsia"/>
                <w:kern w:val="0"/>
                <w:szCs w:val="21"/>
                <w:lang w:bidi="ar"/>
              </w:rPr>
              <w:t>（</w:t>
            </w:r>
            <w:r w:rsidRPr="00B800BD">
              <w:rPr>
                <w:rFonts w:ascii="宋体" w:eastAsia="宋体" w:hAnsi="宋体" w:hint="eastAsia"/>
                <w:kern w:val="0"/>
                <w:szCs w:val="21"/>
                <w:lang w:bidi="ar"/>
              </w:rPr>
              <w:t>mmol/</w:t>
            </w:r>
            <w:r w:rsidRPr="00B800BD">
              <w:rPr>
                <w:rFonts w:ascii="宋体" w:eastAsia="宋体" w:hAnsi="宋体"/>
                <w:kern w:val="0"/>
                <w:szCs w:val="21"/>
                <w:lang w:bidi="ar"/>
              </w:rPr>
              <w:t>/L</w:t>
            </w:r>
            <w:r w:rsidRPr="00B800BD">
              <w:rPr>
                <w:rFonts w:ascii="宋体" w:eastAsia="宋体" w:hAnsi="宋体" w:cs="宋体" w:hint="eastAsia"/>
                <w:kern w:val="0"/>
                <w:szCs w:val="21"/>
                <w:lang w:bidi="ar"/>
              </w:rPr>
              <w:t>）</w:t>
            </w:r>
            <w:r w:rsidRPr="00B800BD">
              <w:rPr>
                <w:rFonts w:ascii="宋体" w:eastAsia="宋体" w:hAnsi="宋体" w:cs="宋体" w:hint="eastAsia"/>
                <w:kern w:val="0"/>
                <w:szCs w:val="21"/>
                <w:lang w:bidi="ar"/>
              </w:rPr>
              <w:t xml:space="preserve">                              </w:t>
            </w:r>
            <w:r w:rsidRPr="00B800BD">
              <w:rPr>
                <w:rFonts w:ascii="宋体" w:eastAsia="宋体" w:hAnsi="宋体" w:cs="宋体"/>
                <w:kern w:val="0"/>
                <w:szCs w:val="21"/>
                <w:lang w:bidi="ar"/>
              </w:rPr>
              <w:t xml:space="preserve"> </w:t>
            </w:r>
            <w:r w:rsidRPr="00B800BD">
              <w:rPr>
                <w:rFonts w:ascii="宋体" w:eastAsia="宋体" w:hAnsi="宋体" w:cs="宋体" w:hint="eastAsia"/>
                <w:kern w:val="0"/>
                <w:szCs w:val="21"/>
                <w:lang w:bidi="ar"/>
              </w:rPr>
              <w:t>≥</w:t>
            </w:r>
            <w:r w:rsidRPr="00B800BD">
              <w:rPr>
                <w:rFonts w:ascii="宋体" w:eastAsia="宋体" w:hAnsi="宋体" w:cs="宋体" w:hint="eastAsia"/>
                <w:kern w:val="0"/>
                <w:szCs w:val="21"/>
                <w:lang w:bidi="ar"/>
              </w:rPr>
              <w:t xml:space="preserve"> </w:t>
            </w:r>
          </w:p>
        </w:tc>
        <w:tc>
          <w:tcPr>
            <w:tcW w:w="3001" w:type="dxa"/>
            <w:vAlign w:val="center"/>
          </w:tcPr>
          <w:p w14:paraId="1990BDA8" w14:textId="77777777" w:rsidR="00FE547D" w:rsidRPr="00B800BD" w:rsidRDefault="003569AF">
            <w:pPr>
              <w:widowControl/>
              <w:jc w:val="center"/>
              <w:rPr>
                <w:rFonts w:ascii="宋体" w:eastAsia="宋体" w:hAnsi="宋体"/>
                <w:kern w:val="0"/>
                <w:szCs w:val="21"/>
                <w:lang w:bidi="ar"/>
              </w:rPr>
            </w:pPr>
            <w:r w:rsidRPr="00B800BD">
              <w:rPr>
                <w:rFonts w:ascii="宋体" w:eastAsia="宋体" w:hAnsi="宋体"/>
                <w:kern w:val="0"/>
                <w:szCs w:val="21"/>
                <w:lang w:bidi="ar"/>
              </w:rPr>
              <w:t>3.9</w:t>
            </w:r>
          </w:p>
        </w:tc>
      </w:tr>
      <w:tr w:rsidR="00B800BD" w:rsidRPr="00B800BD" w14:paraId="594D724F" w14:textId="77777777">
        <w:trPr>
          <w:trHeight w:val="369"/>
          <w:jc w:val="center"/>
        </w:trPr>
        <w:tc>
          <w:tcPr>
            <w:tcW w:w="5958" w:type="dxa"/>
            <w:vAlign w:val="center"/>
          </w:tcPr>
          <w:p w14:paraId="0C410482" w14:textId="77777777" w:rsidR="00FE547D" w:rsidRPr="00B800BD" w:rsidRDefault="003569AF">
            <w:pPr>
              <w:widowControl/>
              <w:rPr>
                <w:rFonts w:ascii="宋体" w:eastAsia="宋体" w:hAnsi="宋体" w:cs="宋体"/>
                <w:kern w:val="0"/>
                <w:szCs w:val="21"/>
                <w:lang w:bidi="ar"/>
              </w:rPr>
            </w:pPr>
            <w:r w:rsidRPr="00B800BD">
              <w:rPr>
                <w:rFonts w:ascii="宋体" w:eastAsia="宋体" w:hAnsi="宋体" w:cs="宋体" w:hint="eastAsia"/>
                <w:kern w:val="0"/>
                <w:szCs w:val="21"/>
                <w:lang w:bidi="ar"/>
              </w:rPr>
              <w:t>总糖</w:t>
            </w:r>
            <w:r w:rsidRPr="00B800BD">
              <w:rPr>
                <w:rFonts w:ascii="宋体" w:eastAsia="宋体" w:hAnsi="宋体"/>
                <w:kern w:val="0"/>
                <w:szCs w:val="21"/>
                <w:lang w:bidi="ar"/>
              </w:rPr>
              <w:t>/</w:t>
            </w:r>
            <w:r w:rsidRPr="00B800BD">
              <w:rPr>
                <w:rFonts w:ascii="宋体" w:eastAsia="宋体" w:hAnsi="宋体" w:cs="宋体" w:hint="eastAsia"/>
                <w:kern w:val="0"/>
                <w:szCs w:val="21"/>
                <w:lang w:bidi="ar"/>
              </w:rPr>
              <w:t>（</w:t>
            </w:r>
            <w:r w:rsidRPr="00B800BD">
              <w:rPr>
                <w:rFonts w:ascii="宋体" w:eastAsia="宋体" w:hAnsi="宋体"/>
                <w:kern w:val="0"/>
                <w:szCs w:val="21"/>
                <w:lang w:bidi="ar"/>
              </w:rPr>
              <w:t>g/L</w:t>
            </w:r>
            <w:r w:rsidRPr="00B800BD">
              <w:rPr>
                <w:rFonts w:ascii="宋体" w:eastAsia="宋体" w:hAnsi="宋体" w:cs="宋体" w:hint="eastAsia"/>
                <w:kern w:val="0"/>
                <w:szCs w:val="21"/>
                <w:lang w:bidi="ar"/>
              </w:rPr>
              <w:t>）</w:t>
            </w:r>
            <w:r w:rsidRPr="00B800BD">
              <w:rPr>
                <w:rFonts w:ascii="宋体" w:eastAsia="宋体" w:hAnsi="宋体" w:cs="宋体" w:hint="eastAsia"/>
                <w:kern w:val="0"/>
                <w:szCs w:val="21"/>
                <w:lang w:bidi="ar"/>
              </w:rPr>
              <w:t xml:space="preserve">                                     </w:t>
            </w:r>
            <w:r w:rsidRPr="00B800BD">
              <w:rPr>
                <w:rFonts w:ascii="宋体" w:eastAsia="宋体" w:hAnsi="宋体"/>
                <w:kern w:val="0"/>
                <w:szCs w:val="21"/>
                <w:lang w:bidi="ar"/>
              </w:rPr>
              <w:t xml:space="preserve"> </w:t>
            </w:r>
            <w:r w:rsidRPr="00B800BD">
              <w:rPr>
                <w:rFonts w:ascii="宋体" w:eastAsia="宋体" w:hAnsi="宋体" w:hint="eastAsia"/>
                <w:kern w:val="0"/>
                <w:szCs w:val="21"/>
                <w:lang w:bidi="ar"/>
              </w:rPr>
              <w:t xml:space="preserve"> </w:t>
            </w:r>
            <w:r w:rsidRPr="00B800BD">
              <w:rPr>
                <w:rFonts w:ascii="宋体" w:eastAsia="宋体" w:hAnsi="宋体" w:cs="宋体" w:hint="eastAsia"/>
                <w:kern w:val="0"/>
                <w:szCs w:val="21"/>
                <w:lang w:bidi="ar"/>
              </w:rPr>
              <w:t>≤</w:t>
            </w:r>
            <w:r w:rsidRPr="00B800BD">
              <w:rPr>
                <w:rFonts w:ascii="宋体" w:eastAsia="宋体" w:hAnsi="宋体" w:cs="宋体" w:hint="eastAsia"/>
                <w:kern w:val="0"/>
                <w:szCs w:val="21"/>
                <w:lang w:bidi="ar"/>
              </w:rPr>
              <w:t xml:space="preserve"> </w:t>
            </w:r>
          </w:p>
        </w:tc>
        <w:tc>
          <w:tcPr>
            <w:tcW w:w="3001" w:type="dxa"/>
            <w:vAlign w:val="center"/>
          </w:tcPr>
          <w:p w14:paraId="3556AD91" w14:textId="77777777" w:rsidR="00FE547D" w:rsidRPr="00B800BD" w:rsidRDefault="003569AF">
            <w:pPr>
              <w:widowControl/>
              <w:jc w:val="center"/>
              <w:rPr>
                <w:rFonts w:ascii="宋体" w:eastAsia="宋体" w:hAnsi="宋体"/>
                <w:kern w:val="0"/>
                <w:szCs w:val="21"/>
                <w:lang w:bidi="ar"/>
              </w:rPr>
            </w:pPr>
            <w:r w:rsidRPr="00B800BD">
              <w:rPr>
                <w:rFonts w:ascii="宋体" w:eastAsia="宋体" w:hAnsi="宋体" w:hint="eastAsia"/>
                <w:kern w:val="0"/>
                <w:szCs w:val="21"/>
                <w:lang w:bidi="ar"/>
              </w:rPr>
              <w:t>5.0</w:t>
            </w:r>
          </w:p>
        </w:tc>
      </w:tr>
      <w:tr w:rsidR="00B800BD" w:rsidRPr="00B800BD" w14:paraId="591F8C27" w14:textId="77777777">
        <w:trPr>
          <w:trHeight w:val="369"/>
          <w:jc w:val="center"/>
        </w:trPr>
        <w:tc>
          <w:tcPr>
            <w:tcW w:w="5958" w:type="dxa"/>
            <w:vAlign w:val="center"/>
          </w:tcPr>
          <w:p w14:paraId="0B272A5A" w14:textId="77777777" w:rsidR="00FE547D" w:rsidRPr="00B800BD" w:rsidRDefault="003569AF">
            <w:pPr>
              <w:widowControl/>
              <w:jc w:val="left"/>
              <w:rPr>
                <w:rFonts w:ascii="宋体" w:eastAsia="宋体" w:hAnsi="宋体" w:cs="宋体"/>
                <w:kern w:val="0"/>
                <w:szCs w:val="21"/>
                <w:lang w:bidi="ar"/>
              </w:rPr>
            </w:pPr>
            <w:proofErr w:type="gramStart"/>
            <w:r w:rsidRPr="00B800BD">
              <w:rPr>
                <w:rFonts w:ascii="宋体" w:eastAsia="宋体" w:hAnsi="宋体" w:cs="宋体" w:hint="eastAsia"/>
                <w:kern w:val="0"/>
                <w:szCs w:val="21"/>
                <w:lang w:bidi="ar"/>
              </w:rPr>
              <w:t>非糖固形</w:t>
            </w:r>
            <w:proofErr w:type="gramEnd"/>
            <w:r w:rsidRPr="00B800BD">
              <w:rPr>
                <w:rFonts w:ascii="宋体" w:eastAsia="宋体" w:hAnsi="宋体" w:cs="宋体" w:hint="eastAsia"/>
                <w:kern w:val="0"/>
                <w:szCs w:val="21"/>
                <w:lang w:bidi="ar"/>
              </w:rPr>
              <w:t>物</w:t>
            </w:r>
            <w:r w:rsidRPr="00B800BD">
              <w:rPr>
                <w:rFonts w:ascii="宋体" w:eastAsia="宋体" w:hAnsi="宋体" w:cs="宋体" w:hint="eastAsia"/>
                <w:kern w:val="0"/>
                <w:szCs w:val="21"/>
                <w:vertAlign w:val="superscript"/>
                <w:lang w:bidi="ar"/>
              </w:rPr>
              <w:t>b</w:t>
            </w:r>
            <w:r w:rsidRPr="00B800BD">
              <w:rPr>
                <w:rFonts w:ascii="宋体" w:eastAsia="宋体" w:hAnsi="宋体" w:cs="宋体" w:hint="eastAsia"/>
                <w:kern w:val="0"/>
                <w:szCs w:val="21"/>
                <w:lang w:bidi="ar"/>
              </w:rPr>
              <w:t>（</w:t>
            </w:r>
            <w:r w:rsidRPr="00B800BD">
              <w:rPr>
                <w:rFonts w:ascii="宋体" w:eastAsia="宋体" w:hAnsi="宋体"/>
                <w:kern w:val="0"/>
                <w:szCs w:val="21"/>
                <w:lang w:bidi="ar"/>
              </w:rPr>
              <w:t>g/L</w:t>
            </w:r>
            <w:r w:rsidRPr="00B800BD">
              <w:rPr>
                <w:rFonts w:ascii="宋体" w:eastAsia="宋体" w:hAnsi="宋体" w:cs="宋体" w:hint="eastAsia"/>
                <w:kern w:val="0"/>
                <w:szCs w:val="21"/>
                <w:lang w:bidi="ar"/>
              </w:rPr>
              <w:t>）</w:t>
            </w:r>
            <w:r w:rsidRPr="00B800BD">
              <w:rPr>
                <w:rFonts w:ascii="宋体" w:eastAsia="宋体" w:hAnsi="宋体" w:cs="宋体" w:hint="eastAsia"/>
                <w:kern w:val="0"/>
                <w:szCs w:val="21"/>
                <w:lang w:bidi="ar"/>
              </w:rPr>
              <w:t xml:space="preserve">                                </w:t>
            </w:r>
            <w:r w:rsidRPr="00B800BD">
              <w:rPr>
                <w:rFonts w:ascii="宋体" w:eastAsia="宋体" w:hAnsi="宋体"/>
                <w:kern w:val="0"/>
                <w:szCs w:val="21"/>
                <w:lang w:bidi="ar"/>
              </w:rPr>
              <w:t xml:space="preserve"> </w:t>
            </w:r>
            <w:r w:rsidRPr="00B800BD">
              <w:rPr>
                <w:rFonts w:ascii="宋体" w:eastAsia="宋体" w:hAnsi="宋体" w:cs="宋体" w:hint="eastAsia"/>
                <w:kern w:val="0"/>
                <w:szCs w:val="21"/>
                <w:lang w:bidi="ar"/>
              </w:rPr>
              <w:t>≥</w:t>
            </w:r>
          </w:p>
        </w:tc>
        <w:tc>
          <w:tcPr>
            <w:tcW w:w="3001" w:type="dxa"/>
            <w:vAlign w:val="center"/>
          </w:tcPr>
          <w:p w14:paraId="78907684" w14:textId="77777777" w:rsidR="00FE547D" w:rsidRPr="00B800BD" w:rsidRDefault="003569AF">
            <w:pPr>
              <w:widowControl/>
              <w:jc w:val="center"/>
              <w:rPr>
                <w:rFonts w:ascii="宋体" w:eastAsia="宋体" w:hAnsi="宋体"/>
                <w:kern w:val="0"/>
                <w:szCs w:val="21"/>
                <w:lang w:bidi="ar"/>
              </w:rPr>
            </w:pPr>
            <w:r w:rsidRPr="00B800BD">
              <w:rPr>
                <w:rFonts w:ascii="宋体" w:eastAsia="宋体" w:hAnsi="宋体" w:hint="eastAsia"/>
                <w:kern w:val="0"/>
                <w:szCs w:val="21"/>
                <w:lang w:bidi="ar"/>
              </w:rPr>
              <w:t>0</w:t>
            </w:r>
            <w:r w:rsidRPr="00B800BD">
              <w:rPr>
                <w:rFonts w:ascii="宋体" w:eastAsia="宋体" w:hAnsi="宋体"/>
                <w:kern w:val="0"/>
                <w:szCs w:val="21"/>
                <w:lang w:bidi="ar"/>
              </w:rPr>
              <w:t>.1</w:t>
            </w:r>
          </w:p>
        </w:tc>
      </w:tr>
      <w:tr w:rsidR="00B800BD" w:rsidRPr="00B800BD" w14:paraId="28220406" w14:textId="77777777">
        <w:trPr>
          <w:trHeight w:val="970"/>
          <w:jc w:val="center"/>
        </w:trPr>
        <w:tc>
          <w:tcPr>
            <w:tcW w:w="8959" w:type="dxa"/>
            <w:gridSpan w:val="2"/>
            <w:vAlign w:val="center"/>
          </w:tcPr>
          <w:p w14:paraId="2A50AB15" w14:textId="77777777" w:rsidR="00FE547D" w:rsidRPr="00B800BD" w:rsidRDefault="003569AF">
            <w:pPr>
              <w:widowControl/>
              <w:rPr>
                <w:rFonts w:ascii="宋体" w:eastAsia="宋体" w:hAnsi="宋体" w:cs="宋体"/>
                <w:kern w:val="0"/>
                <w:szCs w:val="21"/>
                <w:lang w:bidi="ar"/>
              </w:rPr>
            </w:pPr>
            <w:r w:rsidRPr="00B800BD">
              <w:rPr>
                <w:rFonts w:ascii="宋体" w:eastAsia="宋体" w:hAnsi="宋体" w:cs="宋体" w:hint="eastAsia"/>
                <w:kern w:val="0"/>
                <w:szCs w:val="21"/>
                <w:vertAlign w:val="superscript"/>
                <w:lang w:bidi="ar"/>
              </w:rPr>
              <w:t>a</w:t>
            </w:r>
            <w:r w:rsidRPr="00B800BD">
              <w:rPr>
                <w:rFonts w:ascii="宋体" w:eastAsia="宋体" w:hAnsi="宋体" w:cs="宋体" w:hint="eastAsia"/>
                <w:kern w:val="0"/>
                <w:szCs w:val="21"/>
                <w:lang w:bidi="ar"/>
              </w:rPr>
              <w:t>标签标示值和实测</w:t>
            </w:r>
            <w:proofErr w:type="gramStart"/>
            <w:r w:rsidRPr="00B800BD">
              <w:rPr>
                <w:rFonts w:ascii="宋体" w:eastAsia="宋体" w:hAnsi="宋体" w:cs="宋体" w:hint="eastAsia"/>
                <w:kern w:val="0"/>
                <w:szCs w:val="21"/>
                <w:lang w:bidi="ar"/>
              </w:rPr>
              <w:t>值允许差</w:t>
            </w:r>
            <w:proofErr w:type="gramEnd"/>
            <w:r w:rsidRPr="00B800BD">
              <w:rPr>
                <w:rFonts w:ascii="宋体" w:eastAsia="宋体" w:hAnsi="宋体" w:cs="宋体" w:hint="eastAsia"/>
                <w:kern w:val="0"/>
                <w:szCs w:val="21"/>
                <w:lang w:bidi="ar"/>
              </w:rPr>
              <w:t>为±</w:t>
            </w:r>
            <w:r w:rsidRPr="00B800BD">
              <w:rPr>
                <w:rFonts w:ascii="宋体" w:eastAsia="宋体" w:hAnsi="宋体"/>
                <w:kern w:val="0"/>
                <w:szCs w:val="21"/>
                <w:lang w:bidi="ar"/>
              </w:rPr>
              <w:t>1%vol</w:t>
            </w:r>
            <w:r w:rsidRPr="00B800BD">
              <w:rPr>
                <w:rFonts w:ascii="宋体" w:eastAsia="宋体" w:hAnsi="宋体" w:cs="宋体" w:hint="eastAsia"/>
                <w:kern w:val="0"/>
                <w:szCs w:val="21"/>
                <w:lang w:bidi="ar"/>
              </w:rPr>
              <w:t>。</w:t>
            </w:r>
          </w:p>
          <w:p w14:paraId="73C00238" w14:textId="77777777" w:rsidR="00FE547D" w:rsidRPr="00B800BD" w:rsidRDefault="003569AF">
            <w:pPr>
              <w:widowControl/>
              <w:rPr>
                <w:rFonts w:ascii="宋体" w:eastAsia="宋体" w:hAnsi="宋体" w:cs="宋体"/>
                <w:kern w:val="0"/>
                <w:szCs w:val="21"/>
                <w:lang w:bidi="ar"/>
              </w:rPr>
            </w:pPr>
            <w:r w:rsidRPr="00B800BD">
              <w:rPr>
                <w:rFonts w:ascii="宋体" w:eastAsia="宋体" w:hAnsi="宋体" w:cs="宋体" w:hint="eastAsia"/>
                <w:kern w:val="0"/>
                <w:szCs w:val="21"/>
                <w:vertAlign w:val="superscript"/>
                <w:lang w:bidi="ar"/>
              </w:rPr>
              <w:t>b</w:t>
            </w:r>
            <w:r w:rsidRPr="00B800BD">
              <w:rPr>
                <w:rFonts w:ascii="宋体" w:eastAsia="宋体" w:hAnsi="宋体" w:cs="宋体" w:hint="eastAsia"/>
                <w:kern w:val="0"/>
                <w:szCs w:val="21"/>
                <w:lang w:bidi="ar"/>
              </w:rPr>
              <w:t>适用于浸提、浸提发酵、浸提蒸馏工艺生产的产品。</w:t>
            </w:r>
          </w:p>
        </w:tc>
      </w:tr>
    </w:tbl>
    <w:p w14:paraId="3C012063" w14:textId="77777777" w:rsidR="00FE547D" w:rsidRPr="00B800BD" w:rsidRDefault="003569AF">
      <w:pPr>
        <w:spacing w:line="360" w:lineRule="auto"/>
        <w:ind w:firstLineChars="200" w:firstLine="482"/>
        <w:rPr>
          <w:rFonts w:ascii="Times New Roman" w:eastAsia="宋体" w:hAnsi="Times New Roman" w:cs="Times New Roman"/>
          <w:sz w:val="24"/>
        </w:rPr>
      </w:pPr>
      <w:r w:rsidRPr="00B800BD">
        <w:rPr>
          <w:rFonts w:ascii="Times New Roman" w:eastAsia="宋体" w:hAnsi="Times New Roman" w:cs="Times New Roman" w:hint="eastAsia"/>
          <w:b/>
          <w:bCs/>
          <w:sz w:val="24"/>
        </w:rPr>
        <w:t>酒精度：</w:t>
      </w:r>
      <w:r w:rsidRPr="00B800BD">
        <w:rPr>
          <w:rFonts w:ascii="Times New Roman" w:eastAsia="宋体" w:hAnsi="Times New Roman" w:cs="Times New Roman" w:hint="eastAsia"/>
          <w:sz w:val="24"/>
        </w:rPr>
        <w:t>酒精度范围设置</w:t>
      </w:r>
      <w:proofErr w:type="gramStart"/>
      <w:r w:rsidRPr="00B800BD">
        <w:rPr>
          <w:rFonts w:ascii="Times New Roman" w:eastAsia="宋体" w:hAnsi="Times New Roman" w:cs="Times New Roman" w:hint="eastAsia"/>
          <w:sz w:val="24"/>
        </w:rPr>
        <w:t>参考团标</w:t>
      </w:r>
      <w:proofErr w:type="gramEnd"/>
      <w:r w:rsidRPr="00B800BD">
        <w:rPr>
          <w:rFonts w:ascii="Times New Roman" w:eastAsia="宋体" w:hAnsi="Times New Roman" w:cs="Times New Roman"/>
          <w:sz w:val="24"/>
        </w:rPr>
        <w:t>TCBJ9101-2021</w:t>
      </w:r>
      <w:r w:rsidRPr="00B800BD">
        <w:rPr>
          <w:rFonts w:ascii="Times New Roman" w:eastAsia="宋体" w:hAnsi="Times New Roman" w:cs="Times New Roman"/>
          <w:sz w:val="24"/>
        </w:rPr>
        <w:t>《露酒》</w:t>
      </w:r>
      <w:r w:rsidRPr="00B800BD">
        <w:rPr>
          <w:rFonts w:ascii="Times New Roman" w:eastAsia="宋体" w:hAnsi="Times New Roman" w:cs="Times New Roman" w:hint="eastAsia"/>
          <w:sz w:val="24"/>
        </w:rPr>
        <w:t>，</w:t>
      </w:r>
      <w:r w:rsidRPr="00B800BD">
        <w:rPr>
          <w:rFonts w:ascii="Times New Roman" w:eastAsia="宋体" w:hAnsi="Times New Roman" w:cs="Times New Roman" w:hint="eastAsia"/>
          <w:sz w:val="24"/>
        </w:rPr>
        <w:t>GBT20821-2007</w:t>
      </w:r>
      <w:r w:rsidRPr="00B800BD">
        <w:rPr>
          <w:rFonts w:ascii="Times New Roman" w:eastAsia="宋体" w:hAnsi="Times New Roman" w:cs="Times New Roman" w:hint="eastAsia"/>
          <w:sz w:val="24"/>
        </w:rPr>
        <w:t>《液态法白酒》中规定酒精度的范围是</w:t>
      </w:r>
      <w:r w:rsidRPr="00B800BD">
        <w:rPr>
          <w:rFonts w:ascii="Times New Roman" w:eastAsia="宋体" w:hAnsi="Times New Roman" w:cs="Times New Roman" w:hint="eastAsia"/>
          <w:sz w:val="24"/>
        </w:rPr>
        <w:t>18-60%vol</w:t>
      </w:r>
      <w:r w:rsidRPr="00B800BD">
        <w:rPr>
          <w:rFonts w:ascii="Times New Roman" w:eastAsia="宋体" w:hAnsi="Times New Roman" w:cs="Times New Roman" w:hint="eastAsia"/>
          <w:sz w:val="24"/>
        </w:rPr>
        <w:t>，</w:t>
      </w:r>
      <w:r w:rsidRPr="00B800BD">
        <w:rPr>
          <w:rFonts w:ascii="Times New Roman" w:eastAsia="宋体" w:hAnsi="Times New Roman" w:cs="Times New Roman" w:hint="eastAsia"/>
          <w:sz w:val="24"/>
        </w:rPr>
        <w:t>GBT26761-2011</w:t>
      </w:r>
      <w:r w:rsidRPr="00B800BD">
        <w:rPr>
          <w:rFonts w:ascii="Times New Roman" w:eastAsia="宋体" w:hAnsi="Times New Roman" w:cs="Times New Roman" w:hint="eastAsia"/>
          <w:sz w:val="24"/>
        </w:rPr>
        <w:t>《小曲固态法白酒》中规定酒精度的范围是</w:t>
      </w:r>
      <w:r w:rsidRPr="00B800BD">
        <w:rPr>
          <w:rFonts w:ascii="Times New Roman" w:eastAsia="宋体" w:hAnsi="Times New Roman" w:cs="Times New Roman" w:hint="eastAsia"/>
          <w:sz w:val="24"/>
        </w:rPr>
        <w:t>18-68%vol</w:t>
      </w:r>
      <w:r w:rsidRPr="00B800BD">
        <w:rPr>
          <w:rFonts w:ascii="Times New Roman" w:eastAsia="宋体" w:hAnsi="Times New Roman" w:cs="Times New Roman" w:hint="eastAsia"/>
          <w:sz w:val="24"/>
        </w:rPr>
        <w:t>，</w:t>
      </w:r>
      <w:r w:rsidRPr="00B800BD">
        <w:rPr>
          <w:rFonts w:ascii="Times New Roman" w:eastAsia="宋体" w:hAnsi="Times New Roman" w:cs="Times New Roman" w:hint="eastAsia"/>
          <w:sz w:val="24"/>
        </w:rPr>
        <w:t xml:space="preserve">GBT 20822-2007 </w:t>
      </w:r>
      <w:proofErr w:type="gramStart"/>
      <w:r w:rsidRPr="00B800BD">
        <w:rPr>
          <w:rFonts w:ascii="Times New Roman" w:eastAsia="宋体" w:hAnsi="Times New Roman" w:cs="Times New Roman" w:hint="eastAsia"/>
          <w:sz w:val="24"/>
        </w:rPr>
        <w:t>固液法</w:t>
      </w:r>
      <w:proofErr w:type="gramEnd"/>
      <w:r w:rsidRPr="00B800BD">
        <w:rPr>
          <w:rFonts w:ascii="Times New Roman" w:eastAsia="宋体" w:hAnsi="Times New Roman" w:cs="Times New Roman" w:hint="eastAsia"/>
          <w:sz w:val="24"/>
        </w:rPr>
        <w:t>白酒（含第</w:t>
      </w:r>
      <w:r w:rsidRPr="00B800BD">
        <w:rPr>
          <w:rFonts w:ascii="Times New Roman" w:eastAsia="宋体" w:hAnsi="Times New Roman" w:cs="Times New Roman" w:hint="eastAsia"/>
          <w:sz w:val="24"/>
        </w:rPr>
        <w:t>1</w:t>
      </w:r>
      <w:r w:rsidRPr="00B800BD">
        <w:rPr>
          <w:rFonts w:ascii="Times New Roman" w:eastAsia="宋体" w:hAnsi="Times New Roman" w:cs="Times New Roman" w:hint="eastAsia"/>
          <w:sz w:val="24"/>
        </w:rPr>
        <w:t>号修改单）中规定酒精度的范围是</w:t>
      </w:r>
      <w:r w:rsidRPr="00B800BD">
        <w:rPr>
          <w:rFonts w:ascii="Times New Roman" w:eastAsia="宋体" w:hAnsi="Times New Roman" w:cs="Times New Roman" w:hint="eastAsia"/>
          <w:sz w:val="24"/>
        </w:rPr>
        <w:t>18-60%vol</w:t>
      </w:r>
      <w:r w:rsidRPr="00B800BD">
        <w:rPr>
          <w:rFonts w:ascii="Times New Roman" w:eastAsia="宋体" w:hAnsi="Times New Roman" w:cs="Times New Roman" w:hint="eastAsia"/>
          <w:sz w:val="24"/>
        </w:rPr>
        <w:t>，</w:t>
      </w:r>
      <w:r w:rsidRPr="00B800BD">
        <w:rPr>
          <w:rFonts w:ascii="Times New Roman" w:eastAsia="宋体" w:hAnsi="Times New Roman" w:cs="Times New Roman" w:hint="eastAsia"/>
          <w:sz w:val="24"/>
        </w:rPr>
        <w:t xml:space="preserve">GBT </w:t>
      </w:r>
      <w:r w:rsidRPr="00B800BD">
        <w:rPr>
          <w:rFonts w:ascii="Times New Roman" w:eastAsia="宋体" w:hAnsi="Times New Roman" w:cs="Times New Roman" w:hint="eastAsia"/>
          <w:sz w:val="24"/>
        </w:rPr>
        <w:t>27588-2011</w:t>
      </w:r>
      <w:r w:rsidRPr="00B800BD">
        <w:rPr>
          <w:rFonts w:ascii="Times New Roman" w:eastAsia="宋体" w:hAnsi="Times New Roman" w:cs="Times New Roman" w:hint="eastAsia"/>
          <w:sz w:val="24"/>
        </w:rPr>
        <w:t>《露酒》中规定酒精度的范围是</w:t>
      </w:r>
      <w:r w:rsidRPr="00B800BD">
        <w:rPr>
          <w:rFonts w:ascii="Times New Roman" w:eastAsia="宋体" w:hAnsi="Times New Roman" w:cs="Times New Roman" w:hint="eastAsia"/>
          <w:sz w:val="24"/>
        </w:rPr>
        <w:t>4.0-60.0%vol</w:t>
      </w:r>
      <w:r w:rsidRPr="00B800BD">
        <w:rPr>
          <w:rFonts w:ascii="Times New Roman" w:eastAsia="宋体" w:hAnsi="Times New Roman" w:cs="Times New Roman" w:hint="eastAsia"/>
          <w:sz w:val="24"/>
        </w:rPr>
        <w:t>，综合以上标准，《草本白酒》团体标准的酒精度下限参考</w:t>
      </w:r>
      <w:r w:rsidRPr="00B800BD">
        <w:rPr>
          <w:rFonts w:ascii="Times New Roman" w:eastAsia="宋体" w:hAnsi="Times New Roman" w:cs="Times New Roman" w:hint="eastAsia"/>
          <w:sz w:val="24"/>
        </w:rPr>
        <w:t>GBT 27588-2011</w:t>
      </w:r>
      <w:r w:rsidRPr="00B800BD">
        <w:rPr>
          <w:rFonts w:ascii="Times New Roman" w:eastAsia="宋体" w:hAnsi="Times New Roman" w:cs="Times New Roman" w:hint="eastAsia"/>
          <w:sz w:val="24"/>
        </w:rPr>
        <w:t>《露酒》中的最低度数</w:t>
      </w:r>
      <w:r w:rsidRPr="00B800BD">
        <w:rPr>
          <w:rFonts w:ascii="Times New Roman" w:eastAsia="宋体" w:hAnsi="Times New Roman" w:cs="Times New Roman" w:hint="eastAsia"/>
          <w:sz w:val="24"/>
        </w:rPr>
        <w:t>4.0%vol</w:t>
      </w:r>
      <w:r w:rsidRPr="00B800BD">
        <w:rPr>
          <w:rFonts w:ascii="Times New Roman" w:eastAsia="宋体" w:hAnsi="Times New Roman" w:cs="Times New Roman" w:hint="eastAsia"/>
          <w:sz w:val="24"/>
        </w:rPr>
        <w:t>，上限参考</w:t>
      </w:r>
      <w:r w:rsidRPr="00B800BD">
        <w:rPr>
          <w:rFonts w:ascii="Times New Roman" w:eastAsia="宋体" w:hAnsi="Times New Roman" w:cs="Times New Roman" w:hint="eastAsia"/>
          <w:sz w:val="24"/>
        </w:rPr>
        <w:t>GBT26761-2011</w:t>
      </w:r>
      <w:r w:rsidRPr="00B800BD">
        <w:rPr>
          <w:rFonts w:ascii="Times New Roman" w:eastAsia="宋体" w:hAnsi="Times New Roman" w:cs="Times New Roman" w:hint="eastAsia"/>
          <w:sz w:val="24"/>
        </w:rPr>
        <w:t>《小曲固态法白酒》中的最高度数</w:t>
      </w:r>
      <w:r w:rsidRPr="00B800BD">
        <w:rPr>
          <w:rFonts w:ascii="Times New Roman" w:eastAsia="宋体" w:hAnsi="Times New Roman" w:cs="Times New Roman" w:hint="eastAsia"/>
          <w:sz w:val="24"/>
        </w:rPr>
        <w:t>68%vol</w:t>
      </w:r>
      <w:r w:rsidRPr="00B800BD">
        <w:rPr>
          <w:rFonts w:ascii="Times New Roman" w:eastAsia="宋体" w:hAnsi="Times New Roman" w:cs="Times New Roman" w:hint="eastAsia"/>
          <w:sz w:val="24"/>
        </w:rPr>
        <w:t>，方便各个酒业根据各个产品的定位自行选择。</w:t>
      </w:r>
    </w:p>
    <w:p w14:paraId="12445760" w14:textId="77777777" w:rsidR="00FE547D" w:rsidRPr="00B800BD" w:rsidRDefault="003569AF">
      <w:pPr>
        <w:spacing w:line="360" w:lineRule="auto"/>
        <w:ind w:firstLineChars="200" w:firstLine="482"/>
        <w:rPr>
          <w:rFonts w:ascii="Times New Roman" w:eastAsia="宋体" w:hAnsi="Times New Roman" w:cs="Times New Roman"/>
          <w:sz w:val="24"/>
        </w:rPr>
      </w:pPr>
      <w:r w:rsidRPr="00B800BD">
        <w:rPr>
          <w:rFonts w:ascii="宋体" w:eastAsia="宋体" w:hAnsi="宋体" w:cs="Times New Roman" w:hint="eastAsia"/>
          <w:b/>
          <w:bCs/>
          <w:sz w:val="24"/>
        </w:rPr>
        <w:t>酸酯总量：经对比</w:t>
      </w:r>
      <w:r w:rsidRPr="00B800BD">
        <w:rPr>
          <w:rFonts w:ascii="Times New Roman" w:eastAsia="宋体" w:hAnsi="Times New Roman" w:cs="Times New Roman" w:hint="eastAsia"/>
          <w:sz w:val="24"/>
        </w:rPr>
        <w:t>GBT20821-2007</w:t>
      </w:r>
      <w:r w:rsidRPr="00B800BD">
        <w:rPr>
          <w:rFonts w:ascii="Times New Roman" w:eastAsia="宋体" w:hAnsi="Times New Roman" w:cs="Times New Roman" w:hint="eastAsia"/>
          <w:sz w:val="24"/>
        </w:rPr>
        <w:t>《液态法白酒》、</w:t>
      </w:r>
      <w:r w:rsidRPr="00B800BD">
        <w:rPr>
          <w:rFonts w:ascii="Times New Roman" w:eastAsia="宋体" w:hAnsi="Times New Roman" w:cs="Times New Roman" w:hint="eastAsia"/>
          <w:sz w:val="24"/>
        </w:rPr>
        <w:t>GBT26761-2011</w:t>
      </w:r>
      <w:r w:rsidRPr="00B800BD">
        <w:rPr>
          <w:rFonts w:ascii="Times New Roman" w:eastAsia="宋体" w:hAnsi="Times New Roman" w:cs="Times New Roman" w:hint="eastAsia"/>
          <w:sz w:val="24"/>
        </w:rPr>
        <w:t>《小曲固态法白酒》、</w:t>
      </w:r>
      <w:r w:rsidRPr="00B800BD">
        <w:rPr>
          <w:rFonts w:ascii="Times New Roman" w:eastAsia="宋体" w:hAnsi="Times New Roman" w:cs="Times New Roman" w:hint="eastAsia"/>
          <w:sz w:val="24"/>
        </w:rPr>
        <w:t xml:space="preserve">GBT 20822-2007 </w:t>
      </w:r>
      <w:proofErr w:type="gramStart"/>
      <w:r w:rsidRPr="00B800BD">
        <w:rPr>
          <w:rFonts w:ascii="Times New Roman" w:eastAsia="宋体" w:hAnsi="Times New Roman" w:cs="Times New Roman" w:hint="eastAsia"/>
          <w:sz w:val="24"/>
        </w:rPr>
        <w:t>固液法</w:t>
      </w:r>
      <w:proofErr w:type="gramEnd"/>
      <w:r w:rsidRPr="00B800BD">
        <w:rPr>
          <w:rFonts w:ascii="Times New Roman" w:eastAsia="宋体" w:hAnsi="Times New Roman" w:cs="Times New Roman" w:hint="eastAsia"/>
          <w:sz w:val="24"/>
        </w:rPr>
        <w:t>白酒（含第</w:t>
      </w:r>
      <w:r w:rsidRPr="00B800BD">
        <w:rPr>
          <w:rFonts w:ascii="Times New Roman" w:eastAsia="宋体" w:hAnsi="Times New Roman" w:cs="Times New Roman" w:hint="eastAsia"/>
          <w:sz w:val="24"/>
        </w:rPr>
        <w:t>1</w:t>
      </w:r>
      <w:r w:rsidRPr="00B800BD">
        <w:rPr>
          <w:rFonts w:ascii="Times New Roman" w:eastAsia="宋体" w:hAnsi="Times New Roman" w:cs="Times New Roman" w:hint="eastAsia"/>
          <w:sz w:val="24"/>
        </w:rPr>
        <w:t>号修改单）中总酸</w:t>
      </w:r>
      <w:proofErr w:type="gramStart"/>
      <w:r w:rsidRPr="00B800BD">
        <w:rPr>
          <w:rFonts w:ascii="Times New Roman" w:eastAsia="宋体" w:hAnsi="Times New Roman" w:cs="Times New Roman" w:hint="eastAsia"/>
          <w:sz w:val="24"/>
        </w:rPr>
        <w:t>及总酯的</w:t>
      </w:r>
      <w:proofErr w:type="gramEnd"/>
      <w:r w:rsidRPr="00B800BD">
        <w:rPr>
          <w:rFonts w:ascii="Times New Roman" w:eastAsia="宋体" w:hAnsi="Times New Roman" w:cs="Times New Roman" w:hint="eastAsia"/>
          <w:sz w:val="24"/>
        </w:rPr>
        <w:t>要求，</w:t>
      </w:r>
      <w:r w:rsidRPr="00B800BD">
        <w:rPr>
          <w:rFonts w:ascii="Times New Roman" w:eastAsia="宋体" w:hAnsi="Times New Roman" w:cs="Times New Roman" w:hint="eastAsia"/>
          <w:sz w:val="24"/>
        </w:rPr>
        <w:t>GBT20821-20</w:t>
      </w:r>
      <w:r w:rsidRPr="00B800BD">
        <w:rPr>
          <w:rFonts w:ascii="Times New Roman" w:eastAsia="宋体" w:hAnsi="Times New Roman" w:cs="Times New Roman" w:hint="eastAsia"/>
          <w:sz w:val="24"/>
        </w:rPr>
        <w:t>07</w:t>
      </w:r>
      <w:r w:rsidRPr="00B800BD">
        <w:rPr>
          <w:rFonts w:ascii="Times New Roman" w:eastAsia="宋体" w:hAnsi="Times New Roman" w:cs="Times New Roman" w:hint="eastAsia"/>
          <w:sz w:val="24"/>
        </w:rPr>
        <w:t>《液态法白酒》对总酸和</w:t>
      </w:r>
      <w:proofErr w:type="gramStart"/>
      <w:r w:rsidRPr="00B800BD">
        <w:rPr>
          <w:rFonts w:ascii="Times New Roman" w:eastAsia="宋体" w:hAnsi="Times New Roman" w:cs="Times New Roman" w:hint="eastAsia"/>
          <w:sz w:val="24"/>
        </w:rPr>
        <w:t>总酯要求</w:t>
      </w:r>
      <w:proofErr w:type="gramEnd"/>
      <w:r w:rsidRPr="00B800BD">
        <w:rPr>
          <w:rFonts w:ascii="Times New Roman" w:eastAsia="宋体" w:hAnsi="Times New Roman" w:cs="Times New Roman" w:hint="eastAsia"/>
          <w:sz w:val="24"/>
        </w:rPr>
        <w:t>最低，其中总酸最低要求是</w:t>
      </w:r>
      <w:r w:rsidRPr="00B800BD">
        <w:rPr>
          <w:rFonts w:ascii="Times New Roman" w:eastAsia="宋体" w:hAnsi="Times New Roman" w:cs="Times New Roman" w:hint="eastAsia"/>
          <w:sz w:val="24"/>
        </w:rPr>
        <w:t>0.10g/L</w:t>
      </w:r>
      <w:r w:rsidRPr="00B800BD">
        <w:rPr>
          <w:rFonts w:ascii="Times New Roman" w:eastAsia="宋体" w:hAnsi="Times New Roman" w:cs="Times New Roman" w:hint="eastAsia"/>
          <w:sz w:val="24"/>
        </w:rPr>
        <w:t>，</w:t>
      </w:r>
      <w:proofErr w:type="gramStart"/>
      <w:r w:rsidRPr="00B800BD">
        <w:rPr>
          <w:rFonts w:ascii="Times New Roman" w:eastAsia="宋体" w:hAnsi="Times New Roman" w:cs="Times New Roman" w:hint="eastAsia"/>
          <w:sz w:val="24"/>
        </w:rPr>
        <w:t>总酯最低</w:t>
      </w:r>
      <w:proofErr w:type="gramEnd"/>
      <w:r w:rsidRPr="00B800BD">
        <w:rPr>
          <w:rFonts w:ascii="Times New Roman" w:eastAsia="宋体" w:hAnsi="Times New Roman" w:cs="Times New Roman" w:hint="eastAsia"/>
          <w:sz w:val="24"/>
        </w:rPr>
        <w:t>要求是</w:t>
      </w:r>
      <w:r w:rsidRPr="00B800BD">
        <w:rPr>
          <w:rFonts w:ascii="Times New Roman" w:eastAsia="宋体" w:hAnsi="Times New Roman" w:cs="Times New Roman" w:hint="eastAsia"/>
          <w:sz w:val="24"/>
        </w:rPr>
        <w:t>0.20g/L</w:t>
      </w:r>
      <w:r w:rsidRPr="00B800BD">
        <w:rPr>
          <w:rFonts w:ascii="Times New Roman" w:eastAsia="宋体" w:hAnsi="Times New Roman" w:cs="Times New Roman" w:hint="eastAsia"/>
          <w:sz w:val="24"/>
        </w:rPr>
        <w:t>，经过折算酸酯总量最低要求是</w:t>
      </w:r>
      <w:r w:rsidRPr="00B800BD">
        <w:rPr>
          <w:rFonts w:ascii="Times New Roman" w:eastAsia="宋体" w:hAnsi="Times New Roman" w:cs="Times New Roman" w:hint="eastAsia"/>
          <w:sz w:val="24"/>
        </w:rPr>
        <w:t>3.9mmol//L</w:t>
      </w:r>
      <w:r w:rsidRPr="00B800BD">
        <w:rPr>
          <w:rFonts w:ascii="Times New Roman" w:eastAsia="宋体" w:hAnsi="Times New Roman" w:cs="Times New Roman" w:hint="eastAsia"/>
          <w:sz w:val="24"/>
        </w:rPr>
        <w:t>，因此标准定为≥</w:t>
      </w:r>
      <w:r w:rsidRPr="00B800BD">
        <w:rPr>
          <w:rFonts w:ascii="Times New Roman" w:eastAsia="宋体" w:hAnsi="Times New Roman" w:cs="Times New Roman" w:hint="eastAsia"/>
          <w:sz w:val="24"/>
        </w:rPr>
        <w:t>3.9mmol//L</w:t>
      </w:r>
    </w:p>
    <w:p w14:paraId="62D8B672" w14:textId="77777777" w:rsidR="00FE547D" w:rsidRPr="00B800BD" w:rsidRDefault="003569AF">
      <w:pPr>
        <w:spacing w:line="360" w:lineRule="auto"/>
        <w:ind w:firstLineChars="200" w:firstLine="482"/>
        <w:rPr>
          <w:rFonts w:ascii="宋体" w:eastAsia="宋体" w:hAnsi="宋体" w:cs="Times New Roman"/>
          <w:b/>
          <w:bCs/>
          <w:sz w:val="24"/>
        </w:rPr>
      </w:pPr>
      <w:r w:rsidRPr="00B800BD">
        <w:rPr>
          <w:rFonts w:ascii="宋体" w:eastAsia="宋体" w:hAnsi="宋体" w:cs="Times New Roman" w:hint="eastAsia"/>
          <w:b/>
          <w:bCs/>
          <w:sz w:val="24"/>
        </w:rPr>
        <w:t>总糖：</w:t>
      </w:r>
      <w:r w:rsidRPr="00B800BD">
        <w:rPr>
          <w:rFonts w:ascii="Times New Roman" w:eastAsia="宋体" w:hAnsi="Times New Roman" w:cs="Times New Roman" w:hint="eastAsia"/>
          <w:sz w:val="24"/>
        </w:rPr>
        <w:t>不鼓励外加糖，主要来源于原料，参考【</w:t>
      </w:r>
      <w:r w:rsidRPr="00B800BD">
        <w:rPr>
          <w:rFonts w:ascii="Times New Roman" w:eastAsia="宋体" w:hAnsi="Times New Roman" w:cs="Times New Roman" w:hint="eastAsia"/>
          <w:sz w:val="24"/>
        </w:rPr>
        <w:t xml:space="preserve">GB 28050-2011 </w:t>
      </w:r>
      <w:r w:rsidRPr="00B800BD">
        <w:rPr>
          <w:rFonts w:ascii="Times New Roman" w:eastAsia="宋体" w:hAnsi="Times New Roman" w:cs="Times New Roman" w:hint="eastAsia"/>
          <w:sz w:val="24"/>
        </w:rPr>
        <w:t>食品安全国</w:t>
      </w:r>
      <w:r w:rsidRPr="00B800BD">
        <w:rPr>
          <w:rFonts w:ascii="Times New Roman" w:eastAsia="宋体" w:hAnsi="Times New Roman" w:cs="Times New Roman" w:hint="eastAsia"/>
          <w:sz w:val="24"/>
        </w:rPr>
        <w:lastRenderedPageBreak/>
        <w:t>家标准</w:t>
      </w:r>
      <w:r w:rsidRPr="00B800BD">
        <w:rPr>
          <w:rFonts w:ascii="Times New Roman" w:eastAsia="宋体" w:hAnsi="Times New Roman" w:cs="Times New Roman" w:hint="eastAsia"/>
          <w:sz w:val="24"/>
        </w:rPr>
        <w:t xml:space="preserve"> </w:t>
      </w:r>
      <w:r w:rsidRPr="00B800BD">
        <w:rPr>
          <w:rFonts w:ascii="Times New Roman" w:eastAsia="宋体" w:hAnsi="Times New Roman" w:cs="Times New Roman" w:hint="eastAsia"/>
          <w:sz w:val="24"/>
        </w:rPr>
        <w:t>预包装食品营养标签通则】附录</w:t>
      </w:r>
      <w:r w:rsidRPr="00B800BD">
        <w:rPr>
          <w:rFonts w:ascii="Times New Roman" w:eastAsia="宋体" w:hAnsi="Times New Roman" w:cs="Times New Roman" w:hint="eastAsia"/>
          <w:sz w:val="24"/>
        </w:rPr>
        <w:t>C</w:t>
      </w:r>
      <w:r w:rsidRPr="00B800BD">
        <w:rPr>
          <w:rFonts w:ascii="Times New Roman" w:eastAsia="宋体" w:hAnsi="Times New Roman" w:cs="Times New Roman" w:hint="eastAsia"/>
          <w:sz w:val="24"/>
        </w:rPr>
        <w:t>能量和营养成分含量声称和比较声称的要求、条件和同义语中表</w:t>
      </w:r>
      <w:r w:rsidRPr="00B800BD">
        <w:rPr>
          <w:rFonts w:ascii="Times New Roman" w:eastAsia="宋体" w:hAnsi="Times New Roman" w:cs="Times New Roman" w:hint="eastAsia"/>
          <w:sz w:val="24"/>
        </w:rPr>
        <w:t xml:space="preserve"> C.1 </w:t>
      </w:r>
      <w:r w:rsidRPr="00B800BD">
        <w:rPr>
          <w:rFonts w:ascii="Times New Roman" w:eastAsia="宋体" w:hAnsi="Times New Roman" w:cs="Times New Roman" w:hint="eastAsia"/>
          <w:sz w:val="24"/>
        </w:rPr>
        <w:t>能量和营养成分含量声称的要求和条件对碳水化合物无或不含糖产品的声称要求，即≤</w:t>
      </w:r>
      <w:r w:rsidRPr="00B800BD">
        <w:rPr>
          <w:rFonts w:ascii="Times New Roman" w:eastAsia="宋体" w:hAnsi="Times New Roman" w:cs="Times New Roman" w:hint="eastAsia"/>
          <w:sz w:val="24"/>
        </w:rPr>
        <w:t>0.5g/100g(</w:t>
      </w:r>
      <w:r w:rsidRPr="00B800BD">
        <w:rPr>
          <w:rFonts w:ascii="Times New Roman" w:eastAsia="宋体" w:hAnsi="Times New Roman" w:cs="Times New Roman" w:hint="eastAsia"/>
          <w:sz w:val="24"/>
        </w:rPr>
        <w:t>固体）或</w:t>
      </w:r>
      <w:r w:rsidRPr="00B800BD">
        <w:rPr>
          <w:rFonts w:ascii="Times New Roman" w:eastAsia="宋体" w:hAnsi="Times New Roman" w:cs="Times New Roman" w:hint="eastAsia"/>
          <w:sz w:val="24"/>
        </w:rPr>
        <w:t>100ml(</w:t>
      </w:r>
      <w:r w:rsidRPr="00B800BD">
        <w:rPr>
          <w:rFonts w:ascii="Times New Roman" w:eastAsia="宋体" w:hAnsi="Times New Roman" w:cs="Times New Roman" w:hint="eastAsia"/>
          <w:sz w:val="24"/>
        </w:rPr>
        <w:t>液体</w:t>
      </w:r>
      <w:r w:rsidRPr="00B800BD">
        <w:rPr>
          <w:rFonts w:ascii="Times New Roman" w:eastAsia="宋体" w:hAnsi="Times New Roman" w:cs="Times New Roman" w:hint="eastAsia"/>
          <w:sz w:val="24"/>
        </w:rPr>
        <w:t>)</w:t>
      </w:r>
      <w:r w:rsidRPr="00B800BD">
        <w:rPr>
          <w:rFonts w:ascii="Times New Roman" w:eastAsia="宋体" w:hAnsi="Times New Roman" w:cs="Times New Roman" w:hint="eastAsia"/>
          <w:sz w:val="24"/>
        </w:rPr>
        <w:t>。</w:t>
      </w:r>
    </w:p>
    <w:p w14:paraId="2EDC1293" w14:textId="77777777" w:rsidR="00FE547D" w:rsidRPr="00B800BD" w:rsidRDefault="003569AF">
      <w:pPr>
        <w:spacing w:line="360" w:lineRule="auto"/>
        <w:ind w:firstLineChars="200" w:firstLine="482"/>
        <w:rPr>
          <w:rFonts w:ascii="Times New Roman" w:eastAsia="宋体" w:hAnsi="Times New Roman" w:cs="Times New Roman"/>
          <w:sz w:val="24"/>
        </w:rPr>
      </w:pPr>
      <w:proofErr w:type="gramStart"/>
      <w:r w:rsidRPr="00B800BD">
        <w:rPr>
          <w:rFonts w:ascii="宋体" w:eastAsia="宋体" w:hAnsi="宋体" w:cs="Times New Roman" w:hint="eastAsia"/>
          <w:b/>
          <w:bCs/>
          <w:sz w:val="24"/>
        </w:rPr>
        <w:t>非糖固形</w:t>
      </w:r>
      <w:proofErr w:type="gramEnd"/>
      <w:r w:rsidRPr="00B800BD">
        <w:rPr>
          <w:rFonts w:ascii="宋体" w:eastAsia="宋体" w:hAnsi="宋体" w:cs="Times New Roman" w:hint="eastAsia"/>
          <w:b/>
          <w:bCs/>
          <w:sz w:val="24"/>
        </w:rPr>
        <w:t>物：</w:t>
      </w:r>
      <w:r w:rsidRPr="00B800BD">
        <w:rPr>
          <w:rFonts w:ascii="宋体" w:eastAsia="宋体" w:hAnsi="宋体" w:cs="Times New Roman" w:hint="eastAsia"/>
          <w:sz w:val="24"/>
        </w:rPr>
        <w:t>与</w:t>
      </w:r>
      <w:r w:rsidRPr="00B800BD">
        <w:rPr>
          <w:rFonts w:ascii="Times New Roman" w:eastAsia="宋体" w:hAnsi="Times New Roman" w:cs="Times New Roman" w:hint="eastAsia"/>
          <w:sz w:val="24"/>
        </w:rPr>
        <w:t>T/CBJ 9101</w:t>
      </w:r>
      <w:r w:rsidRPr="00B800BD">
        <w:rPr>
          <w:rFonts w:ascii="Times New Roman" w:eastAsia="宋体" w:hAnsi="Times New Roman" w:cs="Times New Roman" w:hint="eastAsia"/>
          <w:sz w:val="24"/>
        </w:rPr>
        <w:t>《露酒》</w:t>
      </w:r>
      <w:r w:rsidRPr="00B800BD">
        <w:rPr>
          <w:rFonts w:ascii="宋体" w:eastAsia="宋体" w:hAnsi="宋体" w:cs="Times New Roman" w:hint="eastAsia"/>
          <w:sz w:val="24"/>
        </w:rPr>
        <w:t>团</w:t>
      </w:r>
      <w:proofErr w:type="gramStart"/>
      <w:r w:rsidRPr="00B800BD">
        <w:rPr>
          <w:rFonts w:ascii="宋体" w:eastAsia="宋体" w:hAnsi="宋体" w:cs="Times New Roman" w:hint="eastAsia"/>
          <w:sz w:val="24"/>
        </w:rPr>
        <w:t>标</w:t>
      </w:r>
      <w:proofErr w:type="gramEnd"/>
      <w:r w:rsidRPr="00B800BD">
        <w:rPr>
          <w:rFonts w:ascii="宋体" w:eastAsia="宋体" w:hAnsi="宋体" w:cs="Times New Roman" w:hint="eastAsia"/>
          <w:sz w:val="24"/>
        </w:rPr>
        <w:t>标准</w:t>
      </w:r>
      <w:r w:rsidRPr="00B800BD">
        <w:rPr>
          <w:rFonts w:ascii="宋体" w:eastAsia="宋体" w:hAnsi="宋体" w:cs="Times New Roman" w:hint="eastAsia"/>
          <w:sz w:val="24"/>
        </w:rPr>
        <w:t xml:space="preserve">5.3 </w:t>
      </w:r>
      <w:r w:rsidRPr="00B800BD">
        <w:rPr>
          <w:rFonts w:ascii="宋体" w:eastAsia="宋体" w:hAnsi="宋体" w:cs="Times New Roman" w:hint="eastAsia"/>
          <w:sz w:val="24"/>
        </w:rPr>
        <w:t>理化要求中的</w:t>
      </w:r>
      <w:proofErr w:type="gramStart"/>
      <w:r w:rsidRPr="00B800BD">
        <w:rPr>
          <w:rFonts w:ascii="宋体" w:eastAsia="宋体" w:hAnsi="宋体" w:cs="Times New Roman" w:hint="eastAsia"/>
          <w:sz w:val="24"/>
        </w:rPr>
        <w:t>非糖固形</w:t>
      </w:r>
      <w:proofErr w:type="gramEnd"/>
      <w:r w:rsidRPr="00B800BD">
        <w:rPr>
          <w:rFonts w:ascii="宋体" w:eastAsia="宋体" w:hAnsi="宋体" w:cs="Times New Roman" w:hint="eastAsia"/>
          <w:sz w:val="24"/>
        </w:rPr>
        <w:t>物要求保持一致</w:t>
      </w:r>
      <w:r w:rsidRPr="00B800BD">
        <w:rPr>
          <w:rFonts w:ascii="Times New Roman" w:eastAsia="宋体" w:hAnsi="Times New Roman" w:cs="Times New Roman" w:hint="eastAsia"/>
          <w:sz w:val="24"/>
        </w:rPr>
        <w:t>。</w:t>
      </w:r>
    </w:p>
    <w:p w14:paraId="4BC15F1A" w14:textId="77777777" w:rsidR="00FE547D" w:rsidRPr="00B800BD" w:rsidRDefault="003569AF">
      <w:pPr>
        <w:spacing w:line="360" w:lineRule="auto"/>
        <w:rPr>
          <w:rFonts w:ascii="宋体" w:eastAsia="宋体" w:hAnsi="宋体" w:cs="Times New Roman"/>
          <w:sz w:val="24"/>
        </w:rPr>
      </w:pPr>
      <w:r w:rsidRPr="00B800BD">
        <w:rPr>
          <w:rFonts w:ascii="宋体" w:eastAsia="宋体" w:hAnsi="宋体" w:cs="宋体" w:hint="eastAsia"/>
          <w:b/>
          <w:bCs/>
          <w:sz w:val="24"/>
        </w:rPr>
        <w:t>③食品安全要求</w:t>
      </w:r>
      <w:r w:rsidRPr="00B800BD">
        <w:rPr>
          <w:rFonts w:ascii="宋体" w:eastAsia="宋体" w:hAnsi="宋体" w:cs="宋体" w:hint="eastAsia"/>
          <w:b/>
          <w:bCs/>
          <w:sz w:val="24"/>
        </w:rPr>
        <w:t xml:space="preserve"> </w:t>
      </w:r>
      <w:r w:rsidRPr="00B800BD">
        <w:rPr>
          <w:rFonts w:ascii="宋体" w:eastAsia="宋体" w:hAnsi="宋体" w:cs="Times New Roman" w:hint="eastAsia"/>
          <w:sz w:val="24"/>
        </w:rPr>
        <w:t>应符合相应食品安全国家标准的规定。</w:t>
      </w:r>
    </w:p>
    <w:p w14:paraId="546A5025" w14:textId="77777777" w:rsidR="00FE547D" w:rsidRPr="00B800BD" w:rsidRDefault="003569AF">
      <w:pPr>
        <w:spacing w:line="360" w:lineRule="auto"/>
        <w:rPr>
          <w:rFonts w:ascii="宋体" w:eastAsia="宋体" w:hAnsi="宋体" w:cs="Times New Roman"/>
          <w:sz w:val="24"/>
        </w:rPr>
      </w:pPr>
      <w:r w:rsidRPr="00B800BD">
        <w:rPr>
          <w:rFonts w:ascii="宋体" w:eastAsia="宋体" w:hAnsi="宋体" w:cs="宋体" w:hint="eastAsia"/>
          <w:b/>
          <w:bCs/>
          <w:sz w:val="24"/>
        </w:rPr>
        <w:t>④净含量</w:t>
      </w:r>
      <w:r w:rsidRPr="00B800BD">
        <w:rPr>
          <w:rFonts w:ascii="宋体" w:eastAsia="宋体" w:hAnsi="宋体" w:cs="宋体" w:hint="eastAsia"/>
          <w:b/>
          <w:bCs/>
          <w:sz w:val="24"/>
        </w:rPr>
        <w:t xml:space="preserve"> </w:t>
      </w:r>
      <w:r w:rsidRPr="00B800BD">
        <w:rPr>
          <w:rFonts w:ascii="宋体" w:eastAsia="宋体" w:hAnsi="宋体" w:cs="宋体" w:hint="eastAsia"/>
          <w:sz w:val="24"/>
        </w:rPr>
        <w:t>按《定量包装商品计量监督管理办法》执行。</w:t>
      </w:r>
    </w:p>
    <w:p w14:paraId="0D918445"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e</w:t>
      </w:r>
      <w:r w:rsidRPr="00B800BD">
        <w:rPr>
          <w:rFonts w:ascii="宋体" w:eastAsia="宋体" w:hAnsi="宋体" w:cs="Times New Roman" w:hint="eastAsia"/>
          <w:b/>
          <w:bCs/>
          <w:sz w:val="24"/>
        </w:rPr>
        <w:t>）试验方法</w:t>
      </w:r>
    </w:p>
    <w:p w14:paraId="228C02F7" w14:textId="77777777" w:rsidR="00FE547D" w:rsidRPr="00B800BD" w:rsidRDefault="003569AF">
      <w:pPr>
        <w:spacing w:line="360" w:lineRule="auto"/>
        <w:rPr>
          <w:rFonts w:ascii="宋体" w:eastAsia="宋体" w:hAnsi="宋体" w:cs="Times New Roman"/>
          <w:sz w:val="24"/>
        </w:rPr>
      </w:pPr>
      <w:r w:rsidRPr="00B800BD">
        <w:rPr>
          <w:rFonts w:ascii="宋体" w:eastAsia="宋体" w:hAnsi="宋体" w:cs="Times New Roman" w:hint="eastAsia"/>
          <w:b/>
          <w:bCs/>
          <w:sz w:val="24"/>
        </w:rPr>
        <w:t>①感官要求</w:t>
      </w:r>
      <w:r w:rsidRPr="00B800BD">
        <w:rPr>
          <w:rFonts w:ascii="宋体" w:eastAsia="宋体" w:hAnsi="宋体" w:cs="Times New Roman" w:hint="eastAsia"/>
          <w:b/>
          <w:bCs/>
          <w:sz w:val="24"/>
        </w:rPr>
        <w:t xml:space="preserve"> </w:t>
      </w:r>
      <w:r w:rsidRPr="00B800BD">
        <w:rPr>
          <w:rFonts w:ascii="宋体" w:eastAsia="宋体" w:hAnsi="宋体" w:cs="Times New Roman" w:hint="eastAsia"/>
          <w:sz w:val="24"/>
        </w:rPr>
        <w:t>参考</w:t>
      </w:r>
      <w:r w:rsidRPr="00B800BD">
        <w:rPr>
          <w:rFonts w:ascii="宋体" w:eastAsia="宋体" w:hAnsi="宋体" w:cs="Times New Roman" w:hint="eastAsia"/>
          <w:sz w:val="24"/>
        </w:rPr>
        <w:t>T/CBJ 9101</w:t>
      </w:r>
      <w:r w:rsidRPr="00B800BD">
        <w:rPr>
          <w:rFonts w:ascii="宋体" w:eastAsia="宋体" w:hAnsi="宋体" w:cs="Times New Roman" w:hint="eastAsia"/>
          <w:sz w:val="24"/>
        </w:rPr>
        <w:t>《露酒》团体标准中</w:t>
      </w:r>
      <w:r w:rsidRPr="00B800BD">
        <w:rPr>
          <w:rFonts w:ascii="宋体" w:eastAsia="宋体" w:hAnsi="宋体" w:cs="Times New Roman" w:hint="eastAsia"/>
          <w:sz w:val="24"/>
        </w:rPr>
        <w:t xml:space="preserve">6.1 </w:t>
      </w:r>
      <w:r w:rsidRPr="00B800BD">
        <w:rPr>
          <w:rFonts w:ascii="宋体" w:eastAsia="宋体" w:hAnsi="宋体" w:cs="Times New Roman" w:hint="eastAsia"/>
          <w:sz w:val="24"/>
        </w:rPr>
        <w:t>感官要求执行。</w:t>
      </w:r>
    </w:p>
    <w:p w14:paraId="705A8489" w14:textId="77777777" w:rsidR="00FE547D" w:rsidRPr="00B800BD" w:rsidRDefault="003569AF">
      <w:pPr>
        <w:spacing w:line="360" w:lineRule="auto"/>
        <w:rPr>
          <w:rFonts w:ascii="宋体" w:eastAsia="宋体" w:hAnsi="宋体" w:cs="Times New Roman"/>
          <w:sz w:val="24"/>
        </w:rPr>
      </w:pPr>
      <w:r w:rsidRPr="00B800BD">
        <w:rPr>
          <w:rFonts w:ascii="宋体" w:eastAsia="宋体" w:hAnsi="宋体" w:cs="Times New Roman" w:hint="eastAsia"/>
          <w:b/>
          <w:bCs/>
          <w:sz w:val="24"/>
        </w:rPr>
        <w:t>②理化要求</w:t>
      </w:r>
      <w:r w:rsidRPr="00B800BD">
        <w:rPr>
          <w:rFonts w:ascii="宋体" w:eastAsia="宋体" w:hAnsi="宋体" w:cs="Times New Roman" w:hint="eastAsia"/>
          <w:b/>
          <w:bCs/>
          <w:sz w:val="24"/>
        </w:rPr>
        <w:t xml:space="preserve"> </w:t>
      </w:r>
      <w:proofErr w:type="gramStart"/>
      <w:r w:rsidRPr="00B800BD">
        <w:rPr>
          <w:rFonts w:ascii="宋体" w:eastAsia="宋体" w:hAnsi="宋体" w:cs="Times New Roman" w:hint="eastAsia"/>
          <w:sz w:val="24"/>
        </w:rPr>
        <w:t>酒精度按</w:t>
      </w:r>
      <w:proofErr w:type="gramEnd"/>
      <w:r w:rsidRPr="00B800BD">
        <w:rPr>
          <w:rFonts w:ascii="宋体" w:eastAsia="宋体" w:hAnsi="宋体" w:cs="Times New Roman" w:hint="eastAsia"/>
          <w:sz w:val="24"/>
        </w:rPr>
        <w:t>GB 5009.225</w:t>
      </w:r>
      <w:r w:rsidRPr="00B800BD">
        <w:rPr>
          <w:rFonts w:ascii="宋体" w:eastAsia="宋体" w:hAnsi="宋体" w:cs="Times New Roman" w:hint="eastAsia"/>
          <w:sz w:val="24"/>
        </w:rPr>
        <w:t>执行；酸酯总量按</w:t>
      </w:r>
      <w:r w:rsidRPr="00B800BD">
        <w:rPr>
          <w:rFonts w:ascii="宋体" w:eastAsia="宋体" w:hAnsi="宋体" w:cs="Times New Roman" w:hint="eastAsia"/>
          <w:sz w:val="24"/>
        </w:rPr>
        <w:t>GB/T10345</w:t>
      </w:r>
      <w:r w:rsidRPr="00B800BD">
        <w:rPr>
          <w:rFonts w:ascii="宋体" w:eastAsia="宋体" w:hAnsi="宋体" w:cs="Times New Roman" w:hint="eastAsia"/>
          <w:sz w:val="24"/>
        </w:rPr>
        <w:t>执行；总糖</w:t>
      </w:r>
    </w:p>
    <w:p w14:paraId="5B9B6E8F" w14:textId="77777777" w:rsidR="00FE547D" w:rsidRPr="00B800BD" w:rsidRDefault="003569AF">
      <w:pPr>
        <w:spacing w:line="360" w:lineRule="auto"/>
        <w:rPr>
          <w:rFonts w:ascii="宋体" w:eastAsia="宋体" w:hAnsi="宋体" w:cs="Times New Roman"/>
          <w:sz w:val="24"/>
        </w:rPr>
      </w:pPr>
      <w:r w:rsidRPr="00B800BD">
        <w:rPr>
          <w:rFonts w:ascii="宋体" w:eastAsia="宋体" w:hAnsi="宋体" w:cs="Times New Roman" w:hint="eastAsia"/>
          <w:sz w:val="24"/>
        </w:rPr>
        <w:t>按</w:t>
      </w:r>
      <w:r w:rsidRPr="00B800BD">
        <w:rPr>
          <w:rFonts w:ascii="宋体" w:eastAsia="宋体" w:hAnsi="宋体" w:cs="Times New Roman" w:hint="eastAsia"/>
          <w:sz w:val="24"/>
        </w:rPr>
        <w:t>GB/T 15038</w:t>
      </w:r>
      <w:r w:rsidRPr="00B800BD">
        <w:rPr>
          <w:rFonts w:ascii="宋体" w:eastAsia="宋体" w:hAnsi="宋体" w:cs="Times New Roman" w:hint="eastAsia"/>
          <w:sz w:val="24"/>
        </w:rPr>
        <w:t>执行；</w:t>
      </w:r>
      <w:proofErr w:type="gramStart"/>
      <w:r w:rsidRPr="00B800BD">
        <w:rPr>
          <w:rFonts w:ascii="宋体" w:eastAsia="宋体" w:hAnsi="宋体" w:cs="Times New Roman" w:hint="eastAsia"/>
          <w:sz w:val="24"/>
        </w:rPr>
        <w:t>非糖固形</w:t>
      </w:r>
      <w:proofErr w:type="gramEnd"/>
      <w:r w:rsidRPr="00B800BD">
        <w:rPr>
          <w:rFonts w:ascii="宋体" w:eastAsia="宋体" w:hAnsi="宋体" w:cs="Times New Roman" w:hint="eastAsia"/>
          <w:sz w:val="24"/>
        </w:rPr>
        <w:t>物按</w:t>
      </w:r>
      <w:r w:rsidRPr="00B800BD">
        <w:rPr>
          <w:rFonts w:ascii="宋体" w:eastAsia="宋体" w:hAnsi="宋体" w:cs="Times New Roman" w:hint="eastAsia"/>
          <w:sz w:val="24"/>
        </w:rPr>
        <w:t>GB/T 13662</w:t>
      </w:r>
      <w:r w:rsidRPr="00B800BD">
        <w:rPr>
          <w:rFonts w:ascii="宋体" w:eastAsia="宋体" w:hAnsi="宋体" w:cs="Times New Roman" w:hint="eastAsia"/>
          <w:sz w:val="24"/>
        </w:rPr>
        <w:t>执行；净含量按</w:t>
      </w:r>
      <w:r w:rsidRPr="00B800BD">
        <w:rPr>
          <w:rFonts w:ascii="宋体" w:eastAsia="宋体" w:hAnsi="宋体" w:cs="Times New Roman" w:hint="eastAsia"/>
          <w:sz w:val="24"/>
        </w:rPr>
        <w:t>JJF 1070</w:t>
      </w:r>
      <w:r w:rsidRPr="00B800BD">
        <w:rPr>
          <w:rFonts w:ascii="宋体" w:eastAsia="宋体" w:hAnsi="宋体" w:cs="Times New Roman" w:hint="eastAsia"/>
          <w:sz w:val="24"/>
        </w:rPr>
        <w:t>执行。</w:t>
      </w:r>
    </w:p>
    <w:p w14:paraId="74ED4846"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f</w:t>
      </w:r>
      <w:r w:rsidRPr="00B800BD">
        <w:rPr>
          <w:rFonts w:ascii="宋体" w:eastAsia="宋体" w:hAnsi="宋体" w:cs="Times New Roman" w:hint="eastAsia"/>
          <w:b/>
          <w:bCs/>
          <w:sz w:val="24"/>
        </w:rPr>
        <w:t>）检验规则</w:t>
      </w:r>
    </w:p>
    <w:p w14:paraId="4DFAADF3"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①</w:t>
      </w:r>
      <w:proofErr w:type="gramStart"/>
      <w:r w:rsidRPr="00B800BD">
        <w:rPr>
          <w:rFonts w:ascii="宋体" w:eastAsia="宋体" w:hAnsi="宋体" w:cs="Times New Roman" w:hint="eastAsia"/>
          <w:b/>
          <w:bCs/>
          <w:sz w:val="24"/>
        </w:rPr>
        <w:t>组批</w:t>
      </w:r>
      <w:proofErr w:type="gramEnd"/>
      <w:r w:rsidRPr="00B800BD">
        <w:rPr>
          <w:rFonts w:ascii="宋体" w:eastAsia="宋体" w:hAnsi="宋体" w:cs="Times New Roman" w:hint="eastAsia"/>
          <w:b/>
          <w:bCs/>
          <w:sz w:val="24"/>
        </w:rPr>
        <w:t xml:space="preserve"> </w:t>
      </w:r>
      <w:r w:rsidRPr="00B800BD">
        <w:rPr>
          <w:rFonts w:ascii="宋体" w:eastAsia="宋体" w:hAnsi="宋体" w:cs="Times New Roman" w:hint="eastAsia"/>
          <w:sz w:val="24"/>
        </w:rPr>
        <w:t>参考《</w:t>
      </w:r>
      <w:r w:rsidRPr="00B800BD">
        <w:rPr>
          <w:rFonts w:ascii="宋体" w:eastAsia="宋体" w:hAnsi="宋体" w:cs="Times New Roman" w:hint="eastAsia"/>
          <w:sz w:val="24"/>
        </w:rPr>
        <w:t>GBT 10346-</w:t>
      </w:r>
      <w:r w:rsidRPr="00B800BD">
        <w:rPr>
          <w:rFonts w:ascii="宋体" w:eastAsia="宋体" w:hAnsi="宋体" w:cs="Times New Roman" w:hint="eastAsia"/>
          <w:sz w:val="24"/>
        </w:rPr>
        <w:t xml:space="preserve">2023 </w:t>
      </w:r>
      <w:r w:rsidRPr="00B800BD">
        <w:rPr>
          <w:rFonts w:ascii="宋体" w:eastAsia="宋体" w:hAnsi="宋体" w:cs="Times New Roman" w:hint="eastAsia"/>
          <w:sz w:val="24"/>
        </w:rPr>
        <w:t>白酒检验规则和标志</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、包装</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、运输</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、贮存》中</w:t>
      </w:r>
      <w:r w:rsidRPr="00B800BD">
        <w:rPr>
          <w:rFonts w:ascii="宋体" w:eastAsia="宋体" w:hAnsi="宋体" w:cs="Times New Roman" w:hint="eastAsia"/>
          <w:sz w:val="24"/>
        </w:rPr>
        <w:t>4.1</w:t>
      </w:r>
      <w:r w:rsidRPr="00B800BD">
        <w:rPr>
          <w:rFonts w:ascii="宋体" w:eastAsia="宋体" w:hAnsi="宋体" w:cs="Times New Roman" w:hint="eastAsia"/>
          <w:sz w:val="24"/>
        </w:rPr>
        <w:t>组批。</w:t>
      </w:r>
    </w:p>
    <w:p w14:paraId="24F01B52" w14:textId="77777777" w:rsidR="00FE547D" w:rsidRPr="00B800BD" w:rsidRDefault="003569AF">
      <w:pPr>
        <w:spacing w:line="360" w:lineRule="auto"/>
        <w:rPr>
          <w:rFonts w:ascii="宋体" w:eastAsia="宋体" w:hAnsi="宋体" w:cs="Times New Roman"/>
          <w:sz w:val="24"/>
        </w:rPr>
      </w:pPr>
      <w:r w:rsidRPr="00B800BD">
        <w:rPr>
          <w:rFonts w:ascii="宋体" w:eastAsia="宋体" w:hAnsi="宋体" w:cs="Times New Roman" w:hint="eastAsia"/>
          <w:b/>
          <w:bCs/>
          <w:sz w:val="24"/>
        </w:rPr>
        <w:t>②抽样</w:t>
      </w:r>
      <w:r w:rsidRPr="00B800BD">
        <w:rPr>
          <w:rFonts w:ascii="宋体" w:eastAsia="宋体" w:hAnsi="宋体" w:cs="Times New Roman" w:hint="eastAsia"/>
          <w:b/>
          <w:bCs/>
          <w:sz w:val="24"/>
        </w:rPr>
        <w:t xml:space="preserve"> </w:t>
      </w:r>
      <w:r w:rsidRPr="00B800BD">
        <w:rPr>
          <w:rFonts w:ascii="宋体" w:eastAsia="宋体" w:hAnsi="宋体" w:cs="Times New Roman" w:hint="eastAsia"/>
          <w:sz w:val="24"/>
        </w:rPr>
        <w:t>参考《</w:t>
      </w:r>
      <w:r w:rsidRPr="00B800BD">
        <w:rPr>
          <w:rFonts w:ascii="宋体" w:eastAsia="宋体" w:hAnsi="宋体" w:cs="Times New Roman" w:hint="eastAsia"/>
          <w:sz w:val="24"/>
        </w:rPr>
        <w:t xml:space="preserve">GBT 10346-2023 </w:t>
      </w:r>
      <w:r w:rsidRPr="00B800BD">
        <w:rPr>
          <w:rFonts w:ascii="宋体" w:eastAsia="宋体" w:hAnsi="宋体" w:cs="Times New Roman" w:hint="eastAsia"/>
          <w:sz w:val="24"/>
        </w:rPr>
        <w:t>白酒检验规则和标志</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、包装</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、运输</w:t>
      </w:r>
      <w:r w:rsidRPr="00B800BD">
        <w:rPr>
          <w:rFonts w:ascii="宋体" w:eastAsia="宋体" w:hAnsi="宋体" w:cs="Times New Roman" w:hint="eastAsia"/>
          <w:sz w:val="24"/>
        </w:rPr>
        <w:t xml:space="preserve"> </w:t>
      </w:r>
      <w:r w:rsidRPr="00B800BD">
        <w:rPr>
          <w:rFonts w:ascii="宋体" w:eastAsia="宋体" w:hAnsi="宋体" w:cs="Times New Roman" w:hint="eastAsia"/>
          <w:sz w:val="24"/>
        </w:rPr>
        <w:t>、贮存》中</w:t>
      </w:r>
      <w:r w:rsidRPr="00B800BD">
        <w:rPr>
          <w:rFonts w:ascii="宋体" w:eastAsia="宋体" w:hAnsi="宋体" w:cs="Times New Roman" w:hint="eastAsia"/>
          <w:sz w:val="24"/>
        </w:rPr>
        <w:t>4.2</w:t>
      </w:r>
      <w:r w:rsidRPr="00B800BD">
        <w:rPr>
          <w:rFonts w:ascii="宋体" w:eastAsia="宋体" w:hAnsi="宋体" w:cs="Times New Roman" w:hint="eastAsia"/>
          <w:sz w:val="24"/>
        </w:rPr>
        <w:t>抽样方法。</w:t>
      </w:r>
    </w:p>
    <w:p w14:paraId="2A54DCAD"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③</w:t>
      </w:r>
      <w:r w:rsidRPr="00B800BD">
        <w:rPr>
          <w:rFonts w:ascii="宋体" w:eastAsia="宋体" w:hAnsi="宋体" w:cs="Times New Roman"/>
          <w:b/>
          <w:bCs/>
          <w:sz w:val="24"/>
        </w:rPr>
        <w:t>检验分类</w:t>
      </w:r>
      <w:r w:rsidRPr="00B800BD">
        <w:rPr>
          <w:rFonts w:ascii="宋体" w:eastAsia="宋体" w:hAnsi="宋体" w:cs="Times New Roman"/>
          <w:b/>
          <w:bCs/>
          <w:sz w:val="24"/>
        </w:rPr>
        <w:t xml:space="preserve"> </w:t>
      </w:r>
      <w:r w:rsidRPr="00B800BD">
        <w:rPr>
          <w:rFonts w:ascii="宋体" w:eastAsia="宋体" w:hAnsi="宋体" w:cs="Times New Roman" w:hint="eastAsia"/>
          <w:sz w:val="24"/>
        </w:rPr>
        <w:t>出厂检验、型式检验均参考</w:t>
      </w:r>
      <w:r w:rsidRPr="00B800BD">
        <w:rPr>
          <w:rFonts w:ascii="宋体" w:eastAsia="宋体" w:hAnsi="宋体" w:cs="Times New Roman" w:hint="eastAsia"/>
          <w:sz w:val="24"/>
        </w:rPr>
        <w:t>T/CBJ 9101</w:t>
      </w:r>
      <w:r w:rsidRPr="00B800BD">
        <w:rPr>
          <w:rFonts w:ascii="宋体" w:eastAsia="宋体" w:hAnsi="宋体" w:cs="Times New Roman" w:hint="eastAsia"/>
          <w:sz w:val="24"/>
        </w:rPr>
        <w:t>《露酒》团体标准中</w:t>
      </w:r>
      <w:r w:rsidRPr="00B800BD">
        <w:rPr>
          <w:rFonts w:ascii="宋体" w:eastAsia="宋体" w:hAnsi="宋体" w:cs="Times New Roman" w:hint="eastAsia"/>
          <w:sz w:val="24"/>
        </w:rPr>
        <w:t xml:space="preserve">7.3 </w:t>
      </w:r>
      <w:r w:rsidRPr="00B800BD">
        <w:rPr>
          <w:rFonts w:ascii="宋体" w:eastAsia="宋体" w:hAnsi="宋体" w:cs="Times New Roman" w:hint="eastAsia"/>
          <w:sz w:val="24"/>
        </w:rPr>
        <w:t>检验分类执行，其中检验项目由总酸或总酸</w:t>
      </w:r>
      <w:r w:rsidRPr="00B800BD">
        <w:rPr>
          <w:rFonts w:ascii="宋体" w:eastAsia="宋体" w:hAnsi="宋体" w:cs="Times New Roman" w:hint="eastAsia"/>
          <w:sz w:val="24"/>
        </w:rPr>
        <w:t>+</w:t>
      </w:r>
      <w:proofErr w:type="gramStart"/>
      <w:r w:rsidRPr="00B800BD">
        <w:rPr>
          <w:rFonts w:ascii="宋体" w:eastAsia="宋体" w:hAnsi="宋体" w:cs="Times New Roman" w:hint="eastAsia"/>
          <w:sz w:val="24"/>
        </w:rPr>
        <w:t>总酯改为</w:t>
      </w:r>
      <w:proofErr w:type="gramEnd"/>
      <w:r w:rsidRPr="00B800BD">
        <w:rPr>
          <w:rFonts w:ascii="宋体" w:eastAsia="宋体" w:hAnsi="宋体" w:cs="Times New Roman" w:hint="eastAsia"/>
          <w:sz w:val="24"/>
        </w:rPr>
        <w:t>酸酯总量，其他不变。</w:t>
      </w:r>
    </w:p>
    <w:p w14:paraId="14A2A20E"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④</w:t>
      </w:r>
      <w:r w:rsidRPr="00B800BD">
        <w:rPr>
          <w:rFonts w:ascii="宋体" w:eastAsia="宋体" w:hAnsi="宋体" w:cs="Times New Roman"/>
          <w:b/>
          <w:bCs/>
          <w:sz w:val="24"/>
        </w:rPr>
        <w:t>判定规则</w:t>
      </w:r>
      <w:r w:rsidRPr="00B800BD">
        <w:rPr>
          <w:rFonts w:ascii="宋体" w:eastAsia="宋体" w:hAnsi="宋体" w:cs="Times New Roman" w:hint="eastAsia"/>
          <w:b/>
          <w:bCs/>
          <w:sz w:val="24"/>
        </w:rPr>
        <w:t xml:space="preserve"> </w:t>
      </w:r>
      <w:r w:rsidRPr="00B800BD">
        <w:rPr>
          <w:rFonts w:ascii="宋体" w:eastAsia="宋体" w:hAnsi="宋体" w:cs="Times New Roman" w:hint="eastAsia"/>
          <w:sz w:val="24"/>
        </w:rPr>
        <w:t>参考</w:t>
      </w:r>
      <w:r w:rsidRPr="00B800BD">
        <w:rPr>
          <w:rFonts w:ascii="宋体" w:eastAsia="宋体" w:hAnsi="宋体" w:cs="Times New Roman" w:hint="eastAsia"/>
          <w:sz w:val="24"/>
        </w:rPr>
        <w:t>T/CBJ 9101</w:t>
      </w:r>
      <w:r w:rsidRPr="00B800BD">
        <w:rPr>
          <w:rFonts w:ascii="宋体" w:eastAsia="宋体" w:hAnsi="宋体" w:cs="Times New Roman" w:hint="eastAsia"/>
          <w:sz w:val="24"/>
        </w:rPr>
        <w:t>《露酒》团体标准中</w:t>
      </w:r>
      <w:r w:rsidRPr="00B800BD">
        <w:rPr>
          <w:rFonts w:ascii="宋体" w:eastAsia="宋体" w:hAnsi="宋体" w:cs="Times New Roman" w:hint="eastAsia"/>
          <w:sz w:val="24"/>
        </w:rPr>
        <w:t xml:space="preserve">6.4 </w:t>
      </w:r>
      <w:r w:rsidRPr="00B800BD">
        <w:rPr>
          <w:rFonts w:ascii="宋体" w:eastAsia="宋体" w:hAnsi="宋体" w:cs="Times New Roman" w:hint="eastAsia"/>
          <w:sz w:val="24"/>
        </w:rPr>
        <w:t>判定规则执行。</w:t>
      </w:r>
    </w:p>
    <w:p w14:paraId="3E2FB852" w14:textId="77777777" w:rsidR="00FE547D" w:rsidRPr="00B800BD" w:rsidRDefault="003569AF">
      <w:pPr>
        <w:spacing w:line="360" w:lineRule="auto"/>
        <w:rPr>
          <w:rFonts w:ascii="宋体" w:eastAsia="宋体" w:hAnsi="宋体" w:cs="Times New Roman"/>
          <w:sz w:val="24"/>
        </w:rPr>
      </w:pPr>
      <w:r w:rsidRPr="00B800BD">
        <w:rPr>
          <w:rFonts w:ascii="宋体" w:eastAsia="宋体" w:hAnsi="宋体" w:cs="Times New Roman" w:hint="eastAsia"/>
          <w:b/>
          <w:bCs/>
          <w:sz w:val="24"/>
        </w:rPr>
        <w:t>g</w:t>
      </w:r>
      <w:r w:rsidRPr="00B800BD">
        <w:rPr>
          <w:rFonts w:ascii="宋体" w:eastAsia="宋体" w:hAnsi="宋体" w:cs="Times New Roman" w:hint="eastAsia"/>
          <w:b/>
          <w:bCs/>
          <w:sz w:val="24"/>
        </w:rPr>
        <w:t>）标志</w:t>
      </w:r>
      <w:r w:rsidRPr="00B800BD">
        <w:rPr>
          <w:rFonts w:ascii="宋体" w:eastAsia="宋体" w:hAnsi="宋体" w:cs="Times New Roman" w:hint="eastAsia"/>
          <w:b/>
          <w:bCs/>
          <w:sz w:val="24"/>
        </w:rPr>
        <w:t xml:space="preserve">  </w:t>
      </w:r>
      <w:r w:rsidRPr="00B800BD">
        <w:rPr>
          <w:rFonts w:ascii="宋体" w:eastAsia="宋体" w:hAnsi="宋体" w:cs="Times New Roman" w:hint="eastAsia"/>
          <w:sz w:val="24"/>
        </w:rPr>
        <w:t>由于本标准总糖规定≤</w:t>
      </w:r>
      <w:r w:rsidRPr="00B800BD">
        <w:rPr>
          <w:rFonts w:ascii="宋体" w:eastAsia="宋体" w:hAnsi="宋体" w:cs="Times New Roman" w:hint="eastAsia"/>
          <w:sz w:val="24"/>
        </w:rPr>
        <w:t>5.0g/L</w:t>
      </w:r>
      <w:r w:rsidRPr="00B800BD">
        <w:rPr>
          <w:rFonts w:ascii="宋体" w:eastAsia="宋体" w:hAnsi="宋体" w:cs="Times New Roman" w:hint="eastAsia"/>
          <w:sz w:val="24"/>
        </w:rPr>
        <w:t>，结合</w:t>
      </w:r>
      <w:r w:rsidRPr="00B800BD">
        <w:rPr>
          <w:rFonts w:ascii="宋体" w:eastAsia="宋体" w:hAnsi="宋体" w:cs="Times New Roman" w:hint="eastAsia"/>
          <w:sz w:val="24"/>
        </w:rPr>
        <w:t>T/CBJ 9101</w:t>
      </w:r>
      <w:r w:rsidRPr="00B800BD">
        <w:rPr>
          <w:rFonts w:ascii="宋体" w:eastAsia="宋体" w:hAnsi="宋体" w:cs="Times New Roman" w:hint="eastAsia"/>
          <w:sz w:val="24"/>
        </w:rPr>
        <w:t>《露酒》团体标准中规定“当总糖含量≤</w:t>
      </w:r>
      <w:r w:rsidRPr="00B800BD">
        <w:rPr>
          <w:rFonts w:ascii="宋体" w:eastAsia="宋体" w:hAnsi="宋体" w:cs="Times New Roman" w:hint="eastAsia"/>
          <w:sz w:val="24"/>
        </w:rPr>
        <w:t>5g/L</w:t>
      </w:r>
      <w:r w:rsidRPr="00B800BD">
        <w:rPr>
          <w:rFonts w:ascii="宋体" w:eastAsia="宋体" w:hAnsi="宋体" w:cs="Times New Roman" w:hint="eastAsia"/>
          <w:sz w:val="24"/>
        </w:rPr>
        <w:t>时，可不标示含糖量”，因此此处对含糖量的标示不作要求。其他要求同</w:t>
      </w:r>
      <w:r w:rsidRPr="00B800BD">
        <w:rPr>
          <w:rFonts w:ascii="宋体" w:eastAsia="宋体" w:hAnsi="宋体" w:cs="Times New Roman" w:hint="eastAsia"/>
          <w:sz w:val="24"/>
        </w:rPr>
        <w:t>T/CBJ 9101</w:t>
      </w:r>
      <w:r w:rsidRPr="00B800BD">
        <w:rPr>
          <w:rFonts w:ascii="宋体" w:eastAsia="宋体" w:hAnsi="宋体" w:cs="Times New Roman" w:hint="eastAsia"/>
          <w:sz w:val="24"/>
        </w:rPr>
        <w:t>《露酒》团体标准中</w:t>
      </w:r>
      <w:r w:rsidRPr="00B800BD">
        <w:rPr>
          <w:rFonts w:ascii="宋体" w:eastAsia="宋体" w:hAnsi="宋体" w:cs="Times New Roman" w:hint="eastAsia"/>
          <w:sz w:val="24"/>
        </w:rPr>
        <w:t xml:space="preserve">8 </w:t>
      </w:r>
      <w:r w:rsidRPr="00B800BD">
        <w:rPr>
          <w:rFonts w:ascii="宋体" w:eastAsia="宋体" w:hAnsi="宋体" w:cs="Times New Roman" w:hint="eastAsia"/>
          <w:sz w:val="24"/>
        </w:rPr>
        <w:t>标志的要求。</w:t>
      </w:r>
    </w:p>
    <w:p w14:paraId="47BEF555" w14:textId="77777777" w:rsidR="00FE547D" w:rsidRPr="00B800BD" w:rsidRDefault="003569AF">
      <w:pPr>
        <w:spacing w:line="360" w:lineRule="auto"/>
        <w:rPr>
          <w:rFonts w:ascii="宋体" w:eastAsia="宋体" w:hAnsi="宋体" w:cs="Times New Roman"/>
          <w:b/>
          <w:bCs/>
          <w:sz w:val="24"/>
        </w:rPr>
      </w:pPr>
      <w:r w:rsidRPr="00B800BD">
        <w:rPr>
          <w:rFonts w:ascii="宋体" w:eastAsia="宋体" w:hAnsi="宋体" w:cs="Times New Roman" w:hint="eastAsia"/>
          <w:b/>
          <w:bCs/>
          <w:sz w:val="24"/>
        </w:rPr>
        <w:t>h</w:t>
      </w:r>
      <w:r w:rsidRPr="00B800BD">
        <w:rPr>
          <w:rFonts w:ascii="宋体" w:eastAsia="宋体" w:hAnsi="宋体" w:cs="Times New Roman" w:hint="eastAsia"/>
          <w:b/>
          <w:bCs/>
          <w:sz w:val="24"/>
        </w:rPr>
        <w:t>）包装、运输、贮存</w:t>
      </w:r>
      <w:r w:rsidRPr="00B800BD">
        <w:rPr>
          <w:rFonts w:ascii="宋体" w:eastAsia="宋体" w:hAnsi="宋体" w:cs="Times New Roman" w:hint="eastAsia"/>
          <w:b/>
          <w:bCs/>
          <w:sz w:val="24"/>
        </w:rPr>
        <w:t xml:space="preserve"> </w:t>
      </w:r>
      <w:r w:rsidRPr="00B800BD">
        <w:rPr>
          <w:rFonts w:ascii="宋体" w:eastAsia="宋体" w:hAnsi="宋体" w:cs="Times New Roman" w:hint="eastAsia"/>
          <w:sz w:val="24"/>
        </w:rPr>
        <w:t>参考</w:t>
      </w:r>
      <w:r w:rsidRPr="00B800BD">
        <w:rPr>
          <w:rFonts w:ascii="宋体" w:eastAsia="宋体" w:hAnsi="宋体" w:cs="Times New Roman" w:hint="eastAsia"/>
          <w:sz w:val="24"/>
        </w:rPr>
        <w:t>T/CBJ 9101</w:t>
      </w:r>
      <w:r w:rsidRPr="00B800BD">
        <w:rPr>
          <w:rFonts w:ascii="宋体" w:eastAsia="宋体" w:hAnsi="宋体" w:cs="Times New Roman" w:hint="eastAsia"/>
          <w:sz w:val="24"/>
        </w:rPr>
        <w:t>《露酒》团体标准中</w:t>
      </w:r>
      <w:r w:rsidRPr="00B800BD">
        <w:rPr>
          <w:rFonts w:ascii="宋体" w:eastAsia="宋体" w:hAnsi="宋体" w:cs="Times New Roman" w:hint="eastAsia"/>
          <w:sz w:val="24"/>
        </w:rPr>
        <w:t>9</w:t>
      </w:r>
      <w:r w:rsidRPr="00B800BD">
        <w:rPr>
          <w:rFonts w:ascii="宋体" w:eastAsia="宋体" w:hAnsi="宋体" w:cs="Times New Roman" w:hint="eastAsia"/>
          <w:sz w:val="24"/>
        </w:rPr>
        <w:t>包装、运输、贮存执行。</w:t>
      </w:r>
    </w:p>
    <w:p w14:paraId="03D6AC07" w14:textId="77777777" w:rsidR="00FE547D" w:rsidRPr="00B800BD" w:rsidRDefault="003569AF">
      <w:pPr>
        <w:spacing w:line="360" w:lineRule="auto"/>
        <w:rPr>
          <w:rFonts w:ascii="Times New Roman" w:eastAsia="宋体" w:hAnsi="Times New Roman" w:cs="Times New Roman"/>
          <w:b/>
          <w:bCs/>
          <w:sz w:val="24"/>
        </w:rPr>
      </w:pPr>
      <w:r w:rsidRPr="00B800BD">
        <w:rPr>
          <w:rFonts w:ascii="Times New Roman" w:eastAsia="宋体" w:hAnsi="Times New Roman" w:cs="Times New Roman" w:hint="eastAsia"/>
          <w:b/>
          <w:bCs/>
          <w:sz w:val="24"/>
        </w:rPr>
        <w:t>四</w:t>
      </w:r>
      <w:r w:rsidRPr="00B800BD">
        <w:rPr>
          <w:rFonts w:ascii="Times New Roman" w:eastAsia="宋体" w:hAnsi="Times New Roman" w:cs="Times New Roman"/>
          <w:b/>
          <w:bCs/>
          <w:sz w:val="24"/>
        </w:rPr>
        <w:t>、</w:t>
      </w:r>
      <w:r w:rsidRPr="00B800BD">
        <w:rPr>
          <w:rFonts w:ascii="Times New Roman" w:eastAsia="宋体" w:hAnsi="Times New Roman" w:cs="Times New Roman" w:hint="eastAsia"/>
          <w:b/>
          <w:bCs/>
          <w:sz w:val="24"/>
        </w:rPr>
        <w:t>标准中涉及的专利</w:t>
      </w:r>
    </w:p>
    <w:p w14:paraId="5D923C78" w14:textId="77777777" w:rsidR="00FE547D" w:rsidRPr="00B800BD" w:rsidRDefault="003569AF">
      <w:pPr>
        <w:spacing w:line="360" w:lineRule="auto"/>
        <w:ind w:firstLineChars="200" w:firstLine="480"/>
        <w:rPr>
          <w:rFonts w:ascii="宋体" w:eastAsia="宋体" w:hAnsi="宋体" w:cs="Times New Roman"/>
          <w:sz w:val="24"/>
        </w:rPr>
      </w:pPr>
      <w:r w:rsidRPr="00B800BD">
        <w:rPr>
          <w:rFonts w:ascii="宋体" w:eastAsia="宋体" w:hAnsi="宋体" w:cs="Times New Roman" w:hint="eastAsia"/>
          <w:sz w:val="24"/>
        </w:rPr>
        <w:t>无。</w:t>
      </w:r>
    </w:p>
    <w:p w14:paraId="4E269CB6" w14:textId="77777777" w:rsidR="00FE547D" w:rsidRPr="00B800BD" w:rsidRDefault="003569AF">
      <w:pPr>
        <w:spacing w:line="360" w:lineRule="auto"/>
        <w:rPr>
          <w:rFonts w:ascii="Times New Roman" w:eastAsia="宋体" w:hAnsi="Times New Roman" w:cs="Times New Roman"/>
          <w:b/>
          <w:bCs/>
          <w:sz w:val="24"/>
        </w:rPr>
      </w:pPr>
      <w:r w:rsidRPr="00B800BD">
        <w:rPr>
          <w:rFonts w:ascii="Times New Roman" w:eastAsia="宋体" w:hAnsi="Times New Roman" w:cs="Times New Roman" w:hint="eastAsia"/>
          <w:b/>
          <w:bCs/>
          <w:sz w:val="24"/>
        </w:rPr>
        <w:t>五</w:t>
      </w:r>
      <w:r w:rsidRPr="00B800BD">
        <w:rPr>
          <w:rFonts w:ascii="Times New Roman" w:eastAsia="宋体" w:hAnsi="Times New Roman" w:cs="Times New Roman"/>
          <w:b/>
          <w:bCs/>
          <w:sz w:val="24"/>
        </w:rPr>
        <w:t>、采用国际标准和国外先进标准的程度，以及与国际、国外同类标准水平的对比情况，或与测试的国外样品、样机的有关数据对比情况。</w:t>
      </w:r>
    </w:p>
    <w:p w14:paraId="3A56D925"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lastRenderedPageBreak/>
        <w:t>无</w:t>
      </w:r>
      <w:r w:rsidRPr="00B800BD">
        <w:rPr>
          <w:rFonts w:ascii="Times New Roman" w:eastAsia="宋体" w:hAnsi="Times New Roman" w:cs="Times New Roman"/>
          <w:sz w:val="24"/>
        </w:rPr>
        <w:t>。</w:t>
      </w:r>
    </w:p>
    <w:p w14:paraId="30D530EA" w14:textId="77777777" w:rsidR="00FE547D" w:rsidRPr="00B800BD" w:rsidRDefault="003569AF">
      <w:pPr>
        <w:spacing w:line="360" w:lineRule="auto"/>
        <w:rPr>
          <w:rFonts w:ascii="Times New Roman" w:eastAsia="宋体" w:hAnsi="Times New Roman" w:cs="Times New Roman"/>
          <w:b/>
          <w:bCs/>
          <w:sz w:val="24"/>
        </w:rPr>
      </w:pPr>
      <w:r w:rsidRPr="00B800BD">
        <w:rPr>
          <w:rFonts w:ascii="Times New Roman" w:eastAsia="宋体" w:hAnsi="Times New Roman" w:cs="Times New Roman" w:hint="eastAsia"/>
          <w:b/>
          <w:bCs/>
          <w:sz w:val="24"/>
        </w:rPr>
        <w:t>六</w:t>
      </w:r>
      <w:r w:rsidRPr="00B800BD">
        <w:rPr>
          <w:rFonts w:ascii="Times New Roman" w:eastAsia="宋体" w:hAnsi="Times New Roman" w:cs="Times New Roman"/>
          <w:b/>
          <w:bCs/>
          <w:sz w:val="24"/>
        </w:rPr>
        <w:t>、与有关的现行</w:t>
      </w:r>
      <w:r w:rsidRPr="00B800BD">
        <w:rPr>
          <w:rFonts w:ascii="Times New Roman" w:eastAsia="宋体" w:hAnsi="Times New Roman" w:cs="Times New Roman" w:hint="eastAsia"/>
          <w:b/>
          <w:bCs/>
          <w:sz w:val="24"/>
        </w:rPr>
        <w:t>法律法规</w:t>
      </w:r>
      <w:r w:rsidRPr="00B800BD">
        <w:rPr>
          <w:rFonts w:ascii="Times New Roman" w:eastAsia="宋体" w:hAnsi="Times New Roman" w:cs="Times New Roman"/>
          <w:b/>
          <w:bCs/>
          <w:sz w:val="24"/>
        </w:rPr>
        <w:t>和强制性国家标准的关系</w:t>
      </w:r>
    </w:p>
    <w:p w14:paraId="7DC25DFE"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hint="eastAsia"/>
          <w:sz w:val="24"/>
        </w:rPr>
        <w:t>本标准从我国草本白酒行业的实际情况出发，参考了国内相关资料，体现了科学性、先进性和可操作性原则，在制定过程中充分考虑国内相关的法规要求，并结合草本白酒行业的特点；</w:t>
      </w:r>
      <w:r w:rsidRPr="00B800BD">
        <w:rPr>
          <w:rFonts w:ascii="Times New Roman" w:eastAsia="宋体" w:hAnsi="Times New Roman" w:cs="Times New Roman"/>
          <w:sz w:val="24"/>
        </w:rPr>
        <w:t>与现行</w:t>
      </w:r>
      <w:r w:rsidRPr="00B800BD">
        <w:rPr>
          <w:rFonts w:ascii="Times New Roman" w:eastAsia="宋体" w:hAnsi="Times New Roman" w:cs="Times New Roman" w:hint="eastAsia"/>
          <w:sz w:val="24"/>
        </w:rPr>
        <w:t>法律法规</w:t>
      </w:r>
      <w:r w:rsidRPr="00B800BD">
        <w:rPr>
          <w:rFonts w:ascii="Times New Roman" w:eastAsia="宋体" w:hAnsi="Times New Roman" w:cs="Times New Roman"/>
          <w:sz w:val="24"/>
        </w:rPr>
        <w:t>和强制性国家标准协调一致。</w:t>
      </w:r>
    </w:p>
    <w:p w14:paraId="249CC313" w14:textId="77777777" w:rsidR="00FE547D" w:rsidRPr="00B800BD" w:rsidRDefault="003569AF">
      <w:pPr>
        <w:spacing w:line="360" w:lineRule="auto"/>
        <w:rPr>
          <w:rFonts w:ascii="Times New Roman" w:eastAsia="宋体" w:hAnsi="Times New Roman" w:cs="Times New Roman"/>
          <w:b/>
          <w:bCs/>
          <w:sz w:val="24"/>
        </w:rPr>
      </w:pPr>
      <w:r w:rsidRPr="00B800BD">
        <w:rPr>
          <w:rFonts w:ascii="Times New Roman" w:eastAsia="宋体" w:hAnsi="Times New Roman" w:cs="Times New Roman" w:hint="eastAsia"/>
          <w:b/>
          <w:bCs/>
          <w:sz w:val="24"/>
        </w:rPr>
        <w:t>七</w:t>
      </w:r>
      <w:r w:rsidRPr="00B800BD">
        <w:rPr>
          <w:rFonts w:ascii="Times New Roman" w:eastAsia="宋体" w:hAnsi="Times New Roman" w:cs="Times New Roman"/>
          <w:b/>
          <w:bCs/>
          <w:sz w:val="24"/>
        </w:rPr>
        <w:t>、重大分歧意见的处理经过和依据</w:t>
      </w:r>
    </w:p>
    <w:p w14:paraId="2CF475A9"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sz w:val="24"/>
        </w:rPr>
        <w:t>无重大分歧意见。</w:t>
      </w:r>
    </w:p>
    <w:p w14:paraId="3952B25B" w14:textId="77777777" w:rsidR="00FE547D" w:rsidRPr="00B800BD" w:rsidRDefault="003569AF">
      <w:pPr>
        <w:spacing w:line="360" w:lineRule="auto"/>
        <w:rPr>
          <w:rFonts w:ascii="Times New Roman" w:eastAsia="宋体" w:hAnsi="Times New Roman" w:cs="Times New Roman"/>
          <w:b/>
          <w:bCs/>
          <w:sz w:val="24"/>
        </w:rPr>
      </w:pPr>
      <w:r w:rsidRPr="00B800BD">
        <w:rPr>
          <w:rFonts w:ascii="Times New Roman" w:eastAsia="宋体" w:hAnsi="Times New Roman" w:cs="Times New Roman"/>
          <w:b/>
          <w:bCs/>
          <w:sz w:val="24"/>
        </w:rPr>
        <w:t>八、贯彻</w:t>
      </w:r>
      <w:r w:rsidRPr="00B800BD">
        <w:rPr>
          <w:rFonts w:ascii="Times New Roman" w:eastAsia="宋体" w:hAnsi="Times New Roman" w:cs="Times New Roman" w:hint="eastAsia"/>
          <w:b/>
          <w:bCs/>
          <w:sz w:val="24"/>
        </w:rPr>
        <w:t>团体</w:t>
      </w:r>
      <w:r w:rsidRPr="00B800BD">
        <w:rPr>
          <w:rFonts w:ascii="Times New Roman" w:eastAsia="宋体" w:hAnsi="Times New Roman" w:cs="Times New Roman"/>
          <w:b/>
          <w:bCs/>
          <w:sz w:val="24"/>
        </w:rPr>
        <w:t>标准的要求和措施建议（包括组织措施、技术措施、过渡办法等内容）</w:t>
      </w:r>
    </w:p>
    <w:p w14:paraId="34911E5B" w14:textId="77777777" w:rsidR="00FE547D" w:rsidRPr="00B800BD" w:rsidRDefault="003569AF">
      <w:pPr>
        <w:spacing w:line="360" w:lineRule="auto"/>
        <w:ind w:firstLineChars="200" w:firstLine="480"/>
        <w:rPr>
          <w:rFonts w:ascii="Times New Roman" w:eastAsia="宋体" w:hAnsi="Times New Roman" w:cs="Times New Roman"/>
          <w:sz w:val="24"/>
        </w:rPr>
      </w:pPr>
      <w:bookmarkStart w:id="2" w:name="_Hlk86399637"/>
      <w:r w:rsidRPr="00B800BD">
        <w:rPr>
          <w:rFonts w:ascii="Times New Roman" w:eastAsia="宋体" w:hAnsi="Times New Roman" w:cs="Times New Roman"/>
          <w:sz w:val="24"/>
        </w:rPr>
        <w:t>建议本标准</w:t>
      </w:r>
      <w:r w:rsidRPr="00B800BD">
        <w:rPr>
          <w:rFonts w:ascii="Times New Roman" w:eastAsia="宋体" w:hAnsi="Times New Roman" w:cs="Times New Roman" w:hint="eastAsia"/>
          <w:sz w:val="24"/>
        </w:rPr>
        <w:t>审核、批准</w:t>
      </w:r>
      <w:r w:rsidRPr="00B800BD">
        <w:rPr>
          <w:rFonts w:ascii="Times New Roman" w:eastAsia="宋体" w:hAnsi="Times New Roman" w:cs="Times New Roman"/>
          <w:sz w:val="24"/>
        </w:rPr>
        <w:t>发布后实施，由归口单位组织行业相关单位积极开展宣贯工作</w:t>
      </w:r>
      <w:r w:rsidRPr="00B800BD">
        <w:rPr>
          <w:rFonts w:ascii="Times New Roman" w:eastAsia="宋体" w:hAnsi="Times New Roman" w:cs="Times New Roman" w:hint="eastAsia"/>
          <w:sz w:val="24"/>
        </w:rPr>
        <w:t>，在行业内进行推广</w:t>
      </w:r>
      <w:r w:rsidRPr="00B800BD">
        <w:rPr>
          <w:rFonts w:ascii="Times New Roman" w:eastAsia="宋体" w:hAnsi="Times New Roman" w:cs="Times New Roman"/>
          <w:sz w:val="24"/>
        </w:rPr>
        <w:t>。</w:t>
      </w:r>
    </w:p>
    <w:bookmarkEnd w:id="2"/>
    <w:p w14:paraId="3E4665F8" w14:textId="77777777" w:rsidR="00FE547D" w:rsidRPr="00B800BD" w:rsidRDefault="003569AF">
      <w:pPr>
        <w:spacing w:line="360" w:lineRule="auto"/>
        <w:rPr>
          <w:rFonts w:ascii="Times New Roman" w:eastAsia="宋体" w:hAnsi="Times New Roman" w:cs="Times New Roman"/>
          <w:b/>
          <w:bCs/>
          <w:sz w:val="24"/>
        </w:rPr>
      </w:pPr>
      <w:r w:rsidRPr="00B800BD">
        <w:rPr>
          <w:rFonts w:ascii="Times New Roman" w:eastAsia="宋体" w:hAnsi="Times New Roman" w:cs="Times New Roman"/>
          <w:b/>
          <w:bCs/>
          <w:sz w:val="24"/>
        </w:rPr>
        <w:t>九、废止现行相关标准的建议</w:t>
      </w:r>
    </w:p>
    <w:p w14:paraId="2DC2BDED" w14:textId="77777777" w:rsidR="00FE547D" w:rsidRPr="00B800BD" w:rsidRDefault="003569AF">
      <w:pPr>
        <w:spacing w:line="360" w:lineRule="auto"/>
        <w:ind w:firstLineChars="200" w:firstLine="480"/>
        <w:rPr>
          <w:rFonts w:ascii="Times New Roman" w:eastAsia="宋体" w:hAnsi="Times New Roman" w:cs="Times New Roman"/>
          <w:sz w:val="24"/>
        </w:rPr>
      </w:pPr>
      <w:r w:rsidRPr="00B800BD">
        <w:rPr>
          <w:rFonts w:ascii="Times New Roman" w:eastAsia="宋体" w:hAnsi="Times New Roman" w:cs="Times New Roman"/>
          <w:sz w:val="24"/>
        </w:rPr>
        <w:t>无</w:t>
      </w:r>
    </w:p>
    <w:p w14:paraId="22FCF6FB" w14:textId="77777777" w:rsidR="00FE547D" w:rsidRPr="00B800BD" w:rsidRDefault="00FE547D">
      <w:pPr>
        <w:tabs>
          <w:tab w:val="left" w:pos="7225"/>
        </w:tabs>
        <w:spacing w:line="460" w:lineRule="exact"/>
        <w:jc w:val="left"/>
        <w:rPr>
          <w:rFonts w:asciiTheme="majorEastAsia" w:eastAsiaTheme="majorEastAsia" w:hAnsiTheme="majorEastAsia" w:cstheme="majorEastAsia"/>
          <w:sz w:val="28"/>
          <w:szCs w:val="28"/>
        </w:rPr>
      </w:pPr>
    </w:p>
    <w:p w14:paraId="5D9BB267" w14:textId="77777777" w:rsidR="00FE547D" w:rsidRPr="00B800BD" w:rsidRDefault="00FE547D"/>
    <w:sectPr w:rsidR="00FE547D" w:rsidRPr="00B800B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ABB76" w14:textId="77777777" w:rsidR="003569AF" w:rsidRDefault="003569AF">
      <w:r>
        <w:separator/>
      </w:r>
    </w:p>
  </w:endnote>
  <w:endnote w:type="continuationSeparator" w:id="0">
    <w:p w14:paraId="589A9517" w14:textId="77777777" w:rsidR="003569AF" w:rsidRDefault="0035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187060"/>
    </w:sdtPr>
    <w:sdtEndPr/>
    <w:sdtContent>
      <w:p w14:paraId="0C2D0B30" w14:textId="77777777" w:rsidR="00FE547D" w:rsidRDefault="003569AF">
        <w:pPr>
          <w:pStyle w:val="a8"/>
          <w:jc w:val="center"/>
        </w:pPr>
        <w:r>
          <w:fldChar w:fldCharType="begin"/>
        </w:r>
        <w:r>
          <w:instrText>PAGE   \* MERGEFORMAT</w:instrText>
        </w:r>
        <w:r>
          <w:fldChar w:fldCharType="separate"/>
        </w:r>
        <w:r>
          <w:rPr>
            <w:lang w:val="zh-CN"/>
          </w:rPr>
          <w:t>1</w:t>
        </w:r>
        <w:r>
          <w:fldChar w:fldCharType="end"/>
        </w:r>
      </w:p>
    </w:sdtContent>
  </w:sdt>
  <w:p w14:paraId="3712EA82" w14:textId="77777777" w:rsidR="00FE547D" w:rsidRDefault="00FE547D">
    <w:pPr>
      <w:pStyle w:val="a8"/>
    </w:pPr>
  </w:p>
  <w:p w14:paraId="6BBB4E4C" w14:textId="77777777" w:rsidR="00FE547D" w:rsidRDefault="00FE547D"/>
  <w:p w14:paraId="0BB7A7FB" w14:textId="77777777" w:rsidR="00FE547D" w:rsidRDefault="00FE54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9480A" w14:textId="77777777" w:rsidR="003569AF" w:rsidRDefault="003569AF">
      <w:r>
        <w:separator/>
      </w:r>
    </w:p>
  </w:footnote>
  <w:footnote w:type="continuationSeparator" w:id="0">
    <w:p w14:paraId="6572ED8A" w14:textId="77777777" w:rsidR="003569AF" w:rsidRDefault="00356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6260FA"/>
    <w:multiLevelType w:val="multilevel"/>
    <w:tmpl w:val="646260FA"/>
    <w:lvl w:ilvl="0">
      <w:start w:val="1"/>
      <w:numFmt w:val="decimal"/>
      <w:pStyle w:val="a"/>
      <w:suff w:val="nothing"/>
      <w:lvlText w:val="表%1　"/>
      <w:lvlJc w:val="left"/>
      <w:pPr>
        <w:ind w:left="4537" w:firstLine="0"/>
      </w:pPr>
      <w:rPr>
        <w:rFonts w:ascii="黑体" w:eastAsia="黑体" w:hAnsi="Times New Roman" w:hint="default"/>
        <w:b w:val="0"/>
        <w:i w:val="0"/>
        <w:color w:val="FF0000"/>
        <w:sz w:val="21"/>
      </w:rPr>
    </w:lvl>
    <w:lvl w:ilvl="1">
      <w:start w:val="1"/>
      <w:numFmt w:val="decimal"/>
      <w:lvlText w:val="%1.%2"/>
      <w:lvlJc w:val="left"/>
      <w:pPr>
        <w:tabs>
          <w:tab w:val="left" w:pos="1984"/>
        </w:tabs>
        <w:ind w:left="1984" w:hanging="567"/>
      </w:pPr>
      <w:rPr>
        <w:rFonts w:hint="eastAsia"/>
      </w:rPr>
    </w:lvl>
    <w:lvl w:ilvl="2">
      <w:start w:val="1"/>
      <w:numFmt w:val="decimal"/>
      <w:lvlText w:val="%1.%2.%3"/>
      <w:lvlJc w:val="left"/>
      <w:pPr>
        <w:tabs>
          <w:tab w:val="left" w:pos="2410"/>
        </w:tabs>
        <w:ind w:left="2410" w:hanging="567"/>
      </w:pPr>
      <w:rPr>
        <w:rFonts w:hint="eastAsia"/>
      </w:rPr>
    </w:lvl>
    <w:lvl w:ilvl="3">
      <w:start w:val="1"/>
      <w:numFmt w:val="decimal"/>
      <w:lvlText w:val="%1.%2.%3.%4"/>
      <w:lvlJc w:val="left"/>
      <w:pPr>
        <w:tabs>
          <w:tab w:val="left" w:pos="2976"/>
        </w:tabs>
        <w:ind w:left="2976" w:hanging="708"/>
      </w:pPr>
      <w:rPr>
        <w:rFonts w:hint="eastAsia"/>
      </w:rPr>
    </w:lvl>
    <w:lvl w:ilvl="4">
      <w:start w:val="1"/>
      <w:numFmt w:val="decimal"/>
      <w:lvlText w:val="%1.%2.%3.%4.%5"/>
      <w:lvlJc w:val="left"/>
      <w:pPr>
        <w:tabs>
          <w:tab w:val="left" w:pos="3543"/>
        </w:tabs>
        <w:ind w:left="3543" w:hanging="850"/>
      </w:pPr>
      <w:rPr>
        <w:rFonts w:hint="eastAsia"/>
      </w:rPr>
    </w:lvl>
    <w:lvl w:ilvl="5">
      <w:start w:val="1"/>
      <w:numFmt w:val="decimal"/>
      <w:lvlText w:val="%1.%2.%3.%4.%5.%6"/>
      <w:lvlJc w:val="left"/>
      <w:pPr>
        <w:tabs>
          <w:tab w:val="left" w:pos="4252"/>
        </w:tabs>
        <w:ind w:left="4252" w:hanging="1134"/>
      </w:pPr>
      <w:rPr>
        <w:rFonts w:hint="eastAsia"/>
      </w:rPr>
    </w:lvl>
    <w:lvl w:ilvl="6">
      <w:start w:val="1"/>
      <w:numFmt w:val="decimal"/>
      <w:lvlText w:val="%1.%2.%3.%4.%5.%6.%7"/>
      <w:lvlJc w:val="left"/>
      <w:pPr>
        <w:tabs>
          <w:tab w:val="left" w:pos="4819"/>
        </w:tabs>
        <w:ind w:left="4819" w:hanging="1276"/>
      </w:pPr>
      <w:rPr>
        <w:rFonts w:hint="eastAsia"/>
      </w:rPr>
    </w:lvl>
    <w:lvl w:ilvl="7">
      <w:start w:val="1"/>
      <w:numFmt w:val="decimal"/>
      <w:lvlText w:val="%1.%2.%3.%4.%5.%6.%7.%8"/>
      <w:lvlJc w:val="left"/>
      <w:pPr>
        <w:tabs>
          <w:tab w:val="left" w:pos="5386"/>
        </w:tabs>
        <w:ind w:left="5386" w:hanging="1418"/>
      </w:pPr>
      <w:rPr>
        <w:rFonts w:hint="eastAsia"/>
      </w:rPr>
    </w:lvl>
    <w:lvl w:ilvl="8">
      <w:start w:val="1"/>
      <w:numFmt w:val="decimal"/>
      <w:lvlText w:val="%1.%2.%3.%4.%5.%6.%7.%8.%9"/>
      <w:lvlJc w:val="left"/>
      <w:pPr>
        <w:tabs>
          <w:tab w:val="left" w:pos="6094"/>
        </w:tabs>
        <w:ind w:left="6094"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djMGY0ODA1ZTQ1ZjJhMGEwMDM3MmMyYTViMWIyM2EifQ=="/>
  </w:docVars>
  <w:rsids>
    <w:rsidRoot w:val="00055A15"/>
    <w:rsid w:val="000058D3"/>
    <w:rsid w:val="00013D7B"/>
    <w:rsid w:val="00025E35"/>
    <w:rsid w:val="00055A15"/>
    <w:rsid w:val="00063016"/>
    <w:rsid w:val="00075258"/>
    <w:rsid w:val="000A1367"/>
    <w:rsid w:val="000A276E"/>
    <w:rsid w:val="000A2ACE"/>
    <w:rsid w:val="000B30CC"/>
    <w:rsid w:val="000B3329"/>
    <w:rsid w:val="000B36AC"/>
    <w:rsid w:val="000B3CDF"/>
    <w:rsid w:val="000C53B4"/>
    <w:rsid w:val="000C5FE2"/>
    <w:rsid w:val="000D3E4D"/>
    <w:rsid w:val="001231D2"/>
    <w:rsid w:val="001301BD"/>
    <w:rsid w:val="001302A4"/>
    <w:rsid w:val="00140A51"/>
    <w:rsid w:val="001623E9"/>
    <w:rsid w:val="0016732F"/>
    <w:rsid w:val="0018288A"/>
    <w:rsid w:val="001858D2"/>
    <w:rsid w:val="0019084A"/>
    <w:rsid w:val="001911DB"/>
    <w:rsid w:val="00193BE4"/>
    <w:rsid w:val="001A4950"/>
    <w:rsid w:val="001E0A21"/>
    <w:rsid w:val="001E33E8"/>
    <w:rsid w:val="001F177C"/>
    <w:rsid w:val="00205DBF"/>
    <w:rsid w:val="00206780"/>
    <w:rsid w:val="00210879"/>
    <w:rsid w:val="00230C3E"/>
    <w:rsid w:val="00256D6A"/>
    <w:rsid w:val="00257006"/>
    <w:rsid w:val="00262141"/>
    <w:rsid w:val="00265D0A"/>
    <w:rsid w:val="002872AB"/>
    <w:rsid w:val="002A6E71"/>
    <w:rsid w:val="002B3950"/>
    <w:rsid w:val="002E2870"/>
    <w:rsid w:val="00316655"/>
    <w:rsid w:val="003238EC"/>
    <w:rsid w:val="00327E7C"/>
    <w:rsid w:val="0033690B"/>
    <w:rsid w:val="00347CBB"/>
    <w:rsid w:val="00350D0F"/>
    <w:rsid w:val="003569AF"/>
    <w:rsid w:val="00370157"/>
    <w:rsid w:val="0037292B"/>
    <w:rsid w:val="003763F8"/>
    <w:rsid w:val="0038125D"/>
    <w:rsid w:val="00393468"/>
    <w:rsid w:val="003A349F"/>
    <w:rsid w:val="003B62EB"/>
    <w:rsid w:val="003C386F"/>
    <w:rsid w:val="003C4321"/>
    <w:rsid w:val="003C72C0"/>
    <w:rsid w:val="003D7BB8"/>
    <w:rsid w:val="003F2384"/>
    <w:rsid w:val="004239C2"/>
    <w:rsid w:val="00427155"/>
    <w:rsid w:val="004339DF"/>
    <w:rsid w:val="0046520C"/>
    <w:rsid w:val="00470A5A"/>
    <w:rsid w:val="004774F9"/>
    <w:rsid w:val="00484D3B"/>
    <w:rsid w:val="00492F78"/>
    <w:rsid w:val="00493ADF"/>
    <w:rsid w:val="00495326"/>
    <w:rsid w:val="004A0F76"/>
    <w:rsid w:val="004A481E"/>
    <w:rsid w:val="004B629A"/>
    <w:rsid w:val="004E5F10"/>
    <w:rsid w:val="004F0608"/>
    <w:rsid w:val="004F75BC"/>
    <w:rsid w:val="00514AFF"/>
    <w:rsid w:val="0052247F"/>
    <w:rsid w:val="00527B59"/>
    <w:rsid w:val="00530425"/>
    <w:rsid w:val="005715EF"/>
    <w:rsid w:val="00574048"/>
    <w:rsid w:val="005755EA"/>
    <w:rsid w:val="00591EF8"/>
    <w:rsid w:val="0059457D"/>
    <w:rsid w:val="005A5F39"/>
    <w:rsid w:val="005A73D0"/>
    <w:rsid w:val="005A7E04"/>
    <w:rsid w:val="005B19CE"/>
    <w:rsid w:val="006003FF"/>
    <w:rsid w:val="006103BC"/>
    <w:rsid w:val="00610B5D"/>
    <w:rsid w:val="00611E3A"/>
    <w:rsid w:val="00613EBF"/>
    <w:rsid w:val="00630459"/>
    <w:rsid w:val="00634730"/>
    <w:rsid w:val="00647601"/>
    <w:rsid w:val="00651B97"/>
    <w:rsid w:val="00670C85"/>
    <w:rsid w:val="006739AD"/>
    <w:rsid w:val="00687AE7"/>
    <w:rsid w:val="00693615"/>
    <w:rsid w:val="006B263A"/>
    <w:rsid w:val="006B65F1"/>
    <w:rsid w:val="006C43BA"/>
    <w:rsid w:val="006D5593"/>
    <w:rsid w:val="006D731B"/>
    <w:rsid w:val="006E5F58"/>
    <w:rsid w:val="006E7F86"/>
    <w:rsid w:val="006F5F6D"/>
    <w:rsid w:val="00710E2F"/>
    <w:rsid w:val="00731B97"/>
    <w:rsid w:val="0073392C"/>
    <w:rsid w:val="00734489"/>
    <w:rsid w:val="00736BF5"/>
    <w:rsid w:val="00737B51"/>
    <w:rsid w:val="00747AAF"/>
    <w:rsid w:val="007672FE"/>
    <w:rsid w:val="0078197D"/>
    <w:rsid w:val="0079735F"/>
    <w:rsid w:val="007C3F28"/>
    <w:rsid w:val="007E1A2D"/>
    <w:rsid w:val="007E233E"/>
    <w:rsid w:val="00801B1A"/>
    <w:rsid w:val="008274D7"/>
    <w:rsid w:val="00862B44"/>
    <w:rsid w:val="0086662D"/>
    <w:rsid w:val="00877D94"/>
    <w:rsid w:val="00884D98"/>
    <w:rsid w:val="008B2997"/>
    <w:rsid w:val="008D5AD0"/>
    <w:rsid w:val="0090537A"/>
    <w:rsid w:val="00915E16"/>
    <w:rsid w:val="00917C38"/>
    <w:rsid w:val="00920679"/>
    <w:rsid w:val="0092126C"/>
    <w:rsid w:val="00921DA9"/>
    <w:rsid w:val="00930362"/>
    <w:rsid w:val="00937477"/>
    <w:rsid w:val="00950B62"/>
    <w:rsid w:val="00955C30"/>
    <w:rsid w:val="00957D45"/>
    <w:rsid w:val="00981E2C"/>
    <w:rsid w:val="009B3472"/>
    <w:rsid w:val="009B4BAE"/>
    <w:rsid w:val="009C60B4"/>
    <w:rsid w:val="009E7BED"/>
    <w:rsid w:val="00A05260"/>
    <w:rsid w:val="00A306FD"/>
    <w:rsid w:val="00A45749"/>
    <w:rsid w:val="00A50196"/>
    <w:rsid w:val="00A61736"/>
    <w:rsid w:val="00A72608"/>
    <w:rsid w:val="00A72AA7"/>
    <w:rsid w:val="00A85002"/>
    <w:rsid w:val="00A91377"/>
    <w:rsid w:val="00AA304D"/>
    <w:rsid w:val="00AA3A97"/>
    <w:rsid w:val="00AB3EB7"/>
    <w:rsid w:val="00AB6BFB"/>
    <w:rsid w:val="00AD394B"/>
    <w:rsid w:val="00AF1C4B"/>
    <w:rsid w:val="00B04F92"/>
    <w:rsid w:val="00B16694"/>
    <w:rsid w:val="00B26CFD"/>
    <w:rsid w:val="00B43291"/>
    <w:rsid w:val="00B54EF4"/>
    <w:rsid w:val="00B565FE"/>
    <w:rsid w:val="00B6652B"/>
    <w:rsid w:val="00B761AB"/>
    <w:rsid w:val="00B800BD"/>
    <w:rsid w:val="00B86C92"/>
    <w:rsid w:val="00B90588"/>
    <w:rsid w:val="00BA00A7"/>
    <w:rsid w:val="00BB1E3B"/>
    <w:rsid w:val="00BB6A6F"/>
    <w:rsid w:val="00BC31BC"/>
    <w:rsid w:val="00BE0E50"/>
    <w:rsid w:val="00BF5E6C"/>
    <w:rsid w:val="00BF676A"/>
    <w:rsid w:val="00C16DB8"/>
    <w:rsid w:val="00C335E8"/>
    <w:rsid w:val="00C823E7"/>
    <w:rsid w:val="00C86028"/>
    <w:rsid w:val="00C95641"/>
    <w:rsid w:val="00CA6853"/>
    <w:rsid w:val="00CA71A9"/>
    <w:rsid w:val="00CC7847"/>
    <w:rsid w:val="00CC795A"/>
    <w:rsid w:val="00CD3B78"/>
    <w:rsid w:val="00CD3C38"/>
    <w:rsid w:val="00CD7B17"/>
    <w:rsid w:val="00D03EF4"/>
    <w:rsid w:val="00D13F2C"/>
    <w:rsid w:val="00D26432"/>
    <w:rsid w:val="00D32AD4"/>
    <w:rsid w:val="00D57F15"/>
    <w:rsid w:val="00D90A37"/>
    <w:rsid w:val="00D90DE2"/>
    <w:rsid w:val="00DA4135"/>
    <w:rsid w:val="00DA5526"/>
    <w:rsid w:val="00DC0937"/>
    <w:rsid w:val="00DD3BCB"/>
    <w:rsid w:val="00DE56FA"/>
    <w:rsid w:val="00DE790F"/>
    <w:rsid w:val="00DF0933"/>
    <w:rsid w:val="00E21CED"/>
    <w:rsid w:val="00E21F2F"/>
    <w:rsid w:val="00E42663"/>
    <w:rsid w:val="00E61CAC"/>
    <w:rsid w:val="00E66C9F"/>
    <w:rsid w:val="00E67201"/>
    <w:rsid w:val="00E72B62"/>
    <w:rsid w:val="00E92C4F"/>
    <w:rsid w:val="00E974A0"/>
    <w:rsid w:val="00EC3667"/>
    <w:rsid w:val="00EC6948"/>
    <w:rsid w:val="00EC6DBC"/>
    <w:rsid w:val="00ED1BED"/>
    <w:rsid w:val="00ED4FF5"/>
    <w:rsid w:val="00EE3F3D"/>
    <w:rsid w:val="00EE4577"/>
    <w:rsid w:val="00EF519B"/>
    <w:rsid w:val="00F00531"/>
    <w:rsid w:val="00F00C34"/>
    <w:rsid w:val="00F4588F"/>
    <w:rsid w:val="00F56599"/>
    <w:rsid w:val="00F5668B"/>
    <w:rsid w:val="00F64745"/>
    <w:rsid w:val="00F73287"/>
    <w:rsid w:val="00F74D63"/>
    <w:rsid w:val="00F83218"/>
    <w:rsid w:val="00F87EE2"/>
    <w:rsid w:val="00FD48BC"/>
    <w:rsid w:val="00FD5335"/>
    <w:rsid w:val="00FD5EC7"/>
    <w:rsid w:val="00FE547D"/>
    <w:rsid w:val="00FF1548"/>
    <w:rsid w:val="00FF3A1E"/>
    <w:rsid w:val="00FF74DE"/>
    <w:rsid w:val="0198120A"/>
    <w:rsid w:val="029A7CAD"/>
    <w:rsid w:val="02A06DB3"/>
    <w:rsid w:val="036715AC"/>
    <w:rsid w:val="03E75473"/>
    <w:rsid w:val="049262E7"/>
    <w:rsid w:val="05604F20"/>
    <w:rsid w:val="058D7738"/>
    <w:rsid w:val="05D351E6"/>
    <w:rsid w:val="06AA4179"/>
    <w:rsid w:val="0799720F"/>
    <w:rsid w:val="0A07270C"/>
    <w:rsid w:val="0B304BDD"/>
    <w:rsid w:val="0B5A31E9"/>
    <w:rsid w:val="0DBC79C4"/>
    <w:rsid w:val="0E5B608F"/>
    <w:rsid w:val="10025531"/>
    <w:rsid w:val="1109680C"/>
    <w:rsid w:val="11CD2917"/>
    <w:rsid w:val="12705C37"/>
    <w:rsid w:val="131720BD"/>
    <w:rsid w:val="14084AB5"/>
    <w:rsid w:val="147C34B3"/>
    <w:rsid w:val="15AE55D7"/>
    <w:rsid w:val="165C4DEB"/>
    <w:rsid w:val="17614504"/>
    <w:rsid w:val="17745F87"/>
    <w:rsid w:val="17C95782"/>
    <w:rsid w:val="17DF6866"/>
    <w:rsid w:val="196158F4"/>
    <w:rsid w:val="19F42026"/>
    <w:rsid w:val="1B7D5E07"/>
    <w:rsid w:val="1C3B3C34"/>
    <w:rsid w:val="1CB91634"/>
    <w:rsid w:val="1FEA7DE9"/>
    <w:rsid w:val="20C01158"/>
    <w:rsid w:val="2134079F"/>
    <w:rsid w:val="215B0940"/>
    <w:rsid w:val="21AB1930"/>
    <w:rsid w:val="21B33201"/>
    <w:rsid w:val="21FE1F55"/>
    <w:rsid w:val="223A5719"/>
    <w:rsid w:val="2355001B"/>
    <w:rsid w:val="2535237E"/>
    <w:rsid w:val="26705CCC"/>
    <w:rsid w:val="26855AD4"/>
    <w:rsid w:val="27A046D6"/>
    <w:rsid w:val="28095C8D"/>
    <w:rsid w:val="28C30038"/>
    <w:rsid w:val="28D4787B"/>
    <w:rsid w:val="2A4402CE"/>
    <w:rsid w:val="2B1E7882"/>
    <w:rsid w:val="2C4755F7"/>
    <w:rsid w:val="2D2C4306"/>
    <w:rsid w:val="2DA61539"/>
    <w:rsid w:val="2E037583"/>
    <w:rsid w:val="2F3278C2"/>
    <w:rsid w:val="2FBA29FF"/>
    <w:rsid w:val="301D349A"/>
    <w:rsid w:val="31232B7B"/>
    <w:rsid w:val="31375FF7"/>
    <w:rsid w:val="32205019"/>
    <w:rsid w:val="33844266"/>
    <w:rsid w:val="342C7F98"/>
    <w:rsid w:val="3575771D"/>
    <w:rsid w:val="37EC6B19"/>
    <w:rsid w:val="38CB7A00"/>
    <w:rsid w:val="3B2A2391"/>
    <w:rsid w:val="3B8F783F"/>
    <w:rsid w:val="3B9A5412"/>
    <w:rsid w:val="3CB67364"/>
    <w:rsid w:val="3DA926B9"/>
    <w:rsid w:val="3EC040FF"/>
    <w:rsid w:val="3FC528DB"/>
    <w:rsid w:val="401F3597"/>
    <w:rsid w:val="40572841"/>
    <w:rsid w:val="42497671"/>
    <w:rsid w:val="435E5C94"/>
    <w:rsid w:val="442E425C"/>
    <w:rsid w:val="44DE5290"/>
    <w:rsid w:val="4572261F"/>
    <w:rsid w:val="458261E7"/>
    <w:rsid w:val="46291401"/>
    <w:rsid w:val="48396644"/>
    <w:rsid w:val="485B50AC"/>
    <w:rsid w:val="495E3152"/>
    <w:rsid w:val="49FB65FD"/>
    <w:rsid w:val="4A707676"/>
    <w:rsid w:val="4BFE3D7C"/>
    <w:rsid w:val="4D904A55"/>
    <w:rsid w:val="4D944218"/>
    <w:rsid w:val="4DEE7E5C"/>
    <w:rsid w:val="4E0555E1"/>
    <w:rsid w:val="4EEE5940"/>
    <w:rsid w:val="4EF86F9D"/>
    <w:rsid w:val="4F2A4B28"/>
    <w:rsid w:val="4FE54AF6"/>
    <w:rsid w:val="50F43794"/>
    <w:rsid w:val="51846B84"/>
    <w:rsid w:val="520A5C96"/>
    <w:rsid w:val="52361E79"/>
    <w:rsid w:val="52B03FE7"/>
    <w:rsid w:val="53157AA3"/>
    <w:rsid w:val="534022E4"/>
    <w:rsid w:val="536931D9"/>
    <w:rsid w:val="53986739"/>
    <w:rsid w:val="53A31324"/>
    <w:rsid w:val="560312DB"/>
    <w:rsid w:val="57F24A86"/>
    <w:rsid w:val="58251DB7"/>
    <w:rsid w:val="589F492D"/>
    <w:rsid w:val="58A67486"/>
    <w:rsid w:val="5A31259B"/>
    <w:rsid w:val="5A7A5F1F"/>
    <w:rsid w:val="5A9372B6"/>
    <w:rsid w:val="5BDA14D5"/>
    <w:rsid w:val="5CA40E39"/>
    <w:rsid w:val="5D0D43A4"/>
    <w:rsid w:val="5E3D04A9"/>
    <w:rsid w:val="5F424C1C"/>
    <w:rsid w:val="6257579E"/>
    <w:rsid w:val="62951D6B"/>
    <w:rsid w:val="637F758D"/>
    <w:rsid w:val="63E861FD"/>
    <w:rsid w:val="65203561"/>
    <w:rsid w:val="66012B5E"/>
    <w:rsid w:val="664A693D"/>
    <w:rsid w:val="664E5D07"/>
    <w:rsid w:val="680844ED"/>
    <w:rsid w:val="682757D2"/>
    <w:rsid w:val="6922672F"/>
    <w:rsid w:val="69CD65EA"/>
    <w:rsid w:val="6BAC453C"/>
    <w:rsid w:val="6BDD087C"/>
    <w:rsid w:val="6C657EEA"/>
    <w:rsid w:val="6CFE0065"/>
    <w:rsid w:val="6E3E3F05"/>
    <w:rsid w:val="6F0E3DBF"/>
    <w:rsid w:val="6FAA3E8C"/>
    <w:rsid w:val="7030374A"/>
    <w:rsid w:val="703E5095"/>
    <w:rsid w:val="70950D2C"/>
    <w:rsid w:val="71543EB7"/>
    <w:rsid w:val="72622537"/>
    <w:rsid w:val="733B7DEF"/>
    <w:rsid w:val="747E2AED"/>
    <w:rsid w:val="75363669"/>
    <w:rsid w:val="758B3672"/>
    <w:rsid w:val="75CA019C"/>
    <w:rsid w:val="75CE5634"/>
    <w:rsid w:val="76C1203A"/>
    <w:rsid w:val="77E96C86"/>
    <w:rsid w:val="78D20F5D"/>
    <w:rsid w:val="7B920991"/>
    <w:rsid w:val="7C973CD8"/>
    <w:rsid w:val="7CBD383C"/>
    <w:rsid w:val="7E811E1D"/>
    <w:rsid w:val="7FF4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9C7E5"/>
  <w15:docId w15:val="{74E05694-0DF8-414F-B453-AF1081592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0"/>
    <w:next w:val="a0"/>
    <w:link w:val="10"/>
    <w:autoRedefine/>
    <w:uiPriority w:val="9"/>
    <w:qFormat/>
    <w:pPr>
      <w:keepNext/>
      <w:keepLines/>
      <w:spacing w:before="340" w:after="330" w:line="576" w:lineRule="auto"/>
      <w:outlineLvl w:val="0"/>
    </w:pPr>
    <w:rPr>
      <w:b/>
      <w:kern w:val="44"/>
      <w:sz w:val="44"/>
    </w:rPr>
  </w:style>
  <w:style w:type="paragraph" w:styleId="4">
    <w:name w:val="heading 4"/>
    <w:basedOn w:val="a0"/>
    <w:next w:val="a0"/>
    <w:autoRedefine/>
    <w:uiPriority w:val="9"/>
    <w:semiHidden/>
    <w:unhideWhenUsed/>
    <w:qFormat/>
    <w:pPr>
      <w:spacing w:beforeAutospacing="1" w:afterAutospacing="1"/>
      <w:jc w:val="left"/>
      <w:outlineLvl w:val="3"/>
    </w:pPr>
    <w:rPr>
      <w:rFonts w:ascii="宋体" w:eastAsia="宋体" w:hAnsi="宋体" w:cs="Times New Roman" w:hint="eastAsia"/>
      <w:b/>
      <w:bCs/>
      <w:kern w:val="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autoRedefine/>
    <w:uiPriority w:val="99"/>
    <w:semiHidden/>
    <w:unhideWhenUsed/>
    <w:qFormat/>
    <w:pPr>
      <w:jc w:val="left"/>
    </w:pPr>
  </w:style>
  <w:style w:type="paragraph" w:styleId="a6">
    <w:name w:val="Balloon Text"/>
    <w:basedOn w:val="a0"/>
    <w:link w:val="a7"/>
    <w:autoRedefine/>
    <w:uiPriority w:val="99"/>
    <w:semiHidden/>
    <w:unhideWhenUsed/>
    <w:qFormat/>
    <w:rPr>
      <w:sz w:val="18"/>
      <w:szCs w:val="18"/>
    </w:rPr>
  </w:style>
  <w:style w:type="paragraph" w:styleId="a8">
    <w:name w:val="footer"/>
    <w:basedOn w:val="a0"/>
    <w:link w:val="a9"/>
    <w:autoRedefine/>
    <w:uiPriority w:val="99"/>
    <w:unhideWhenUsed/>
    <w:qFormat/>
    <w:pPr>
      <w:tabs>
        <w:tab w:val="center" w:pos="4153"/>
        <w:tab w:val="right" w:pos="8306"/>
      </w:tabs>
      <w:snapToGrid w:val="0"/>
      <w:jc w:val="left"/>
    </w:pPr>
    <w:rPr>
      <w:sz w:val="18"/>
      <w:szCs w:val="18"/>
    </w:rPr>
  </w:style>
  <w:style w:type="paragraph" w:styleId="aa">
    <w:name w:val="header"/>
    <w:basedOn w:val="a0"/>
    <w:link w:val="ab"/>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Normal (Web)"/>
    <w:basedOn w:val="a0"/>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d">
    <w:name w:val="annotation subject"/>
    <w:basedOn w:val="a4"/>
    <w:next w:val="a4"/>
    <w:link w:val="ae"/>
    <w:autoRedefine/>
    <w:uiPriority w:val="99"/>
    <w:semiHidden/>
    <w:unhideWhenUsed/>
    <w:qFormat/>
    <w:rPr>
      <w:b/>
      <w:bCs/>
    </w:rPr>
  </w:style>
  <w:style w:type="table" w:styleId="af">
    <w:name w:val="Table Grid"/>
    <w:basedOn w:val="a2"/>
    <w:autoRedefine/>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basedOn w:val="a1"/>
    <w:autoRedefine/>
    <w:uiPriority w:val="99"/>
    <w:semiHidden/>
    <w:unhideWhenUsed/>
    <w:qFormat/>
    <w:rPr>
      <w:color w:val="0000FF"/>
      <w:u w:val="single"/>
    </w:rPr>
  </w:style>
  <w:style w:type="character" w:styleId="af1">
    <w:name w:val="annotation reference"/>
    <w:basedOn w:val="a1"/>
    <w:autoRedefine/>
    <w:uiPriority w:val="99"/>
    <w:semiHidden/>
    <w:unhideWhenUsed/>
    <w:qFormat/>
    <w:rPr>
      <w:sz w:val="21"/>
      <w:szCs w:val="21"/>
    </w:rPr>
  </w:style>
  <w:style w:type="character" w:customStyle="1" w:styleId="ab">
    <w:name w:val="页眉 字符"/>
    <w:basedOn w:val="a1"/>
    <w:link w:val="aa"/>
    <w:autoRedefine/>
    <w:uiPriority w:val="99"/>
    <w:qFormat/>
    <w:rPr>
      <w:sz w:val="18"/>
      <w:szCs w:val="18"/>
    </w:rPr>
  </w:style>
  <w:style w:type="character" w:customStyle="1" w:styleId="a9">
    <w:name w:val="页脚 字符"/>
    <w:basedOn w:val="a1"/>
    <w:link w:val="a8"/>
    <w:autoRedefine/>
    <w:uiPriority w:val="99"/>
    <w:qFormat/>
    <w:rPr>
      <w:sz w:val="18"/>
      <w:szCs w:val="18"/>
    </w:rPr>
  </w:style>
  <w:style w:type="character" w:customStyle="1" w:styleId="a7">
    <w:name w:val="批注框文本 字符"/>
    <w:basedOn w:val="a1"/>
    <w:link w:val="a6"/>
    <w:autoRedefine/>
    <w:uiPriority w:val="99"/>
    <w:semiHidden/>
    <w:qFormat/>
    <w:rPr>
      <w:sz w:val="18"/>
      <w:szCs w:val="18"/>
    </w:rPr>
  </w:style>
  <w:style w:type="character" w:customStyle="1" w:styleId="a5">
    <w:name w:val="批注文字 字符"/>
    <w:basedOn w:val="a1"/>
    <w:link w:val="a4"/>
    <w:autoRedefine/>
    <w:uiPriority w:val="99"/>
    <w:semiHidden/>
    <w:qFormat/>
  </w:style>
  <w:style w:type="character" w:customStyle="1" w:styleId="ae">
    <w:name w:val="批注主题 字符"/>
    <w:basedOn w:val="a5"/>
    <w:link w:val="ad"/>
    <w:autoRedefine/>
    <w:uiPriority w:val="99"/>
    <w:semiHidden/>
    <w:qFormat/>
    <w:rPr>
      <w:b/>
      <w:bCs/>
    </w:rPr>
  </w:style>
  <w:style w:type="paragraph" w:customStyle="1" w:styleId="af2">
    <w:name w:val="段"/>
    <w:autoRedefine/>
    <w:qFormat/>
    <w:pPr>
      <w:tabs>
        <w:tab w:val="center" w:pos="4201"/>
        <w:tab w:val="right" w:leader="dot" w:pos="9298"/>
      </w:tabs>
      <w:autoSpaceDE w:val="0"/>
      <w:autoSpaceDN w:val="0"/>
      <w:ind w:firstLineChars="200" w:firstLine="420"/>
      <w:jc w:val="both"/>
    </w:pPr>
    <w:rPr>
      <w:rFonts w:ascii="宋体" w:hAnsi="Calibri"/>
    </w:rPr>
  </w:style>
  <w:style w:type="paragraph" w:customStyle="1" w:styleId="a">
    <w:name w:val="正文表标题"/>
    <w:next w:val="af2"/>
    <w:autoRedefine/>
    <w:qFormat/>
    <w:pPr>
      <w:numPr>
        <w:numId w:val="1"/>
      </w:numPr>
      <w:spacing w:beforeLines="50" w:afterLines="50"/>
      <w:jc w:val="center"/>
    </w:pPr>
    <w:rPr>
      <w:rFonts w:ascii="黑体" w:eastAsia="黑体"/>
      <w:sz w:val="21"/>
    </w:rPr>
  </w:style>
  <w:style w:type="character" w:customStyle="1" w:styleId="10">
    <w:name w:val="标题 1 字符"/>
    <w:link w:val="1"/>
    <w:autoRedefine/>
    <w:qFormat/>
    <w:rPr>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912</Words>
  <Characters>5203</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元 月</dc:creator>
  <cp:lastModifiedBy>静怡 杜</cp:lastModifiedBy>
  <cp:revision>3</cp:revision>
  <cp:lastPrinted>2022-04-08T01:21:00Z</cp:lastPrinted>
  <dcterms:created xsi:type="dcterms:W3CDTF">2024-07-05T08:53:00Z</dcterms:created>
  <dcterms:modified xsi:type="dcterms:W3CDTF">2024-07-05T08:53:00Z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127D3B1EF0BB40918B1F479F4DB2B14E_13</vt:lpwstr>
  </property>
</Properties>
</file>