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77329">
      <w:pPr>
        <w:spacing w:line="360" w:lineRule="auto"/>
        <w:ind w:left="0" w:leftChars="0" w:firstLine="0" w:firstLineChars="0"/>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附件1：</w:t>
      </w:r>
    </w:p>
    <w:p w14:paraId="05B67CA1">
      <w:pPr>
        <w:snapToGrid w:val="0"/>
        <w:spacing w:after="0" w:line="360" w:lineRule="auto"/>
        <w:ind w:left="0" w:leftChars="0" w:right="0" w:rightChars="0" w:firstLine="0" w:firstLineChars="0"/>
        <w:jc w:val="center"/>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中国酒业协会团体标准管理办法</w:t>
      </w:r>
    </w:p>
    <w:p w14:paraId="44D7EA01">
      <w:pPr>
        <w:snapToGrid w:val="0"/>
        <w:spacing w:after="0" w:line="360" w:lineRule="auto"/>
        <w:ind w:left="0" w:leftChars="0" w:right="0" w:rightChars="0" w:firstLine="0" w:firstLineChars="0"/>
        <w:jc w:val="center"/>
        <w:rPr>
          <w:rFonts w:hint="eastAsia" w:ascii="仿宋_GB2312" w:eastAsia="仿宋_GB2312"/>
          <w:sz w:val="36"/>
          <w:szCs w:val="36"/>
          <w:highlight w:val="none"/>
          <w:lang w:eastAsia="zh-CN"/>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2A390713">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68D12E2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为规范中国酒业协会（以下简称“协会”）团体标准化工作的开展，根据《中华人民共和国标准化法》</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国家标准化管理委员会、民政部印发的《团体标准管理规定》</w:t>
      </w:r>
      <w:r>
        <w:rPr>
          <w:rFonts w:hint="eastAsia" w:ascii="仿宋_GB2312" w:eastAsia="仿宋_GB2312"/>
          <w:sz w:val="32"/>
          <w:szCs w:val="32"/>
          <w:highlight w:val="none"/>
          <w:lang w:val="en-US" w:eastAsia="zh-CN"/>
        </w:rPr>
        <w:t>和GB/T 20004《团体标准化 良好行为规范》</w:t>
      </w:r>
      <w:r>
        <w:rPr>
          <w:rFonts w:hint="eastAsia" w:ascii="仿宋_GB2312" w:eastAsia="仿宋_GB2312"/>
          <w:sz w:val="32"/>
          <w:szCs w:val="32"/>
          <w:highlight w:val="none"/>
        </w:rPr>
        <w:t>制定本办法。</w:t>
      </w:r>
    </w:p>
    <w:p w14:paraId="3BE48E98">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本办法所指协会团体标准，是协会为满足市场和创新需要，按照政府要求和用户所需，协调相关市场主体，</w:t>
      </w:r>
      <w:r>
        <w:rPr>
          <w:rFonts w:hint="eastAsia" w:ascii="仿宋_GB2312" w:eastAsia="仿宋_GB2312"/>
          <w:sz w:val="32"/>
          <w:szCs w:val="32"/>
          <w:highlight w:val="none"/>
          <w:lang w:val="en-US" w:eastAsia="zh-CN"/>
        </w:rPr>
        <w:t>共同</w:t>
      </w:r>
      <w:r>
        <w:rPr>
          <w:rFonts w:hint="eastAsia" w:ascii="仿宋_GB2312" w:eastAsia="仿宋_GB2312"/>
          <w:sz w:val="32"/>
          <w:szCs w:val="32"/>
          <w:highlight w:val="none"/>
        </w:rPr>
        <w:t>制定的标准。</w:t>
      </w:r>
    </w:p>
    <w:p w14:paraId="4A3F43CC">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协会团体标准的提案、立项、起草、征求意见、技术审查、批准、编号、发布、复审等适用本办法。</w:t>
      </w:r>
    </w:p>
    <w:p w14:paraId="7818B622">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协会团体标准的制修订工作应遵循以下原则：</w:t>
      </w:r>
    </w:p>
    <w:p w14:paraId="67102C1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（一）遵守国家和地方有关法律法规、规章和政策；</w:t>
      </w:r>
    </w:p>
    <w:p w14:paraId="7277497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（二）不得低于有关强制性国家标准、行业标准的要求；</w:t>
      </w:r>
    </w:p>
    <w:p w14:paraId="65492F8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（三）坚持开放、透明、公平、协商一致、</w:t>
      </w:r>
      <w:r>
        <w:rPr>
          <w:rFonts w:hint="eastAsia" w:ascii="仿宋_GB2312" w:eastAsia="仿宋_GB2312"/>
          <w:sz w:val="32"/>
          <w:szCs w:val="32"/>
          <w:highlight w:val="none"/>
          <w:lang w:val="en-US" w:eastAsia="zh-CN"/>
        </w:rPr>
        <w:t>系统性、适用性、</w:t>
      </w:r>
      <w:r>
        <w:rPr>
          <w:rFonts w:hint="eastAsia" w:ascii="仿宋_GB2312" w:eastAsia="仿宋_GB2312"/>
          <w:sz w:val="32"/>
          <w:szCs w:val="32"/>
          <w:highlight w:val="none"/>
        </w:rPr>
        <w:t>促进贸易和交流原则。</w:t>
      </w:r>
    </w:p>
    <w:p w14:paraId="43B1CA0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协会团体标准严格执行自我声明和公开制度，自觉接受政府主管部门和社会各界的监督。</w:t>
      </w:r>
    </w:p>
    <w:p w14:paraId="16A042EA">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协会可与其他团体组织联合制定和发布团体标准，联合发布的团体标准由联合双方共同负责标准制定的各项过程。</w:t>
      </w:r>
    </w:p>
    <w:p w14:paraId="1D33D2B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drawing>
          <wp:anchor distT="0" distB="0" distL="114300" distR="114300" simplePos="0" relativeHeight="251659264" behindDoc="0" locked="0" layoutInCell="1" allowOverlap="1">
            <wp:simplePos x="0" y="0"/>
            <wp:positionH relativeFrom="margin">
              <wp:align>center</wp:align>
            </wp:positionH>
            <wp:positionV relativeFrom="paragraph">
              <wp:posOffset>1238250</wp:posOffset>
            </wp:positionV>
            <wp:extent cx="3791585" cy="2225675"/>
            <wp:effectExtent l="0" t="0" r="8890" b="3175"/>
            <wp:wrapTopAndBottom/>
            <wp:docPr id="599315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152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791585" cy="2225675"/>
                    </a:xfrm>
                    <a:prstGeom prst="rect">
                      <a:avLst/>
                    </a:prstGeom>
                    <a:noFill/>
                  </pic:spPr>
                </pic:pic>
              </a:graphicData>
            </a:graphic>
          </wp:anchor>
        </w:drawing>
      </w:r>
      <w:r>
        <w:rPr>
          <w:rFonts w:hint="eastAsia" w:ascii="仿宋_GB2312" w:eastAsia="仿宋_GB2312"/>
          <w:sz w:val="32"/>
          <w:szCs w:val="32"/>
          <w:highlight w:val="none"/>
        </w:rPr>
        <w:t>协会团体标准编号依次由团体标准代号、社会团体</w:t>
      </w:r>
      <w:r>
        <w:rPr>
          <w:rFonts w:hint="eastAsia" w:ascii="仿宋_GB2312" w:eastAsia="仿宋_GB2312"/>
          <w:sz w:val="32"/>
          <w:szCs w:val="32"/>
          <w:highlight w:val="none"/>
          <w:lang w:val="en-US" w:eastAsia="zh-CN"/>
        </w:rPr>
        <w:t>组织</w:t>
      </w:r>
      <w:r>
        <w:rPr>
          <w:rFonts w:hint="eastAsia" w:ascii="仿宋_GB2312" w:eastAsia="仿宋_GB2312"/>
          <w:sz w:val="32"/>
          <w:szCs w:val="32"/>
          <w:highlight w:val="none"/>
        </w:rPr>
        <w:t>代号、团体标准顺序号和年代号组成。团体标准编号方法如下</w:t>
      </w:r>
      <w:r>
        <w:rPr>
          <w:rFonts w:hint="eastAsia" w:ascii="仿宋_GB2312" w:eastAsia="仿宋_GB2312"/>
          <w:sz w:val="32"/>
          <w:szCs w:val="32"/>
          <w:highlight w:val="none"/>
          <w:lang w:eastAsia="zh-CN"/>
        </w:rPr>
        <w:t>：</w:t>
      </w:r>
    </w:p>
    <w:p w14:paraId="682789CC">
      <w:pPr>
        <w:adjustRightInd w:val="0"/>
        <w:snapToGrid w:val="0"/>
        <w:spacing w:after="0" w:line="360" w:lineRule="auto"/>
        <w:jc w:val="center"/>
        <w:rPr>
          <w:rFonts w:hint="eastAsia" w:ascii="仿宋_GB2312" w:eastAsia="仿宋_GB2312"/>
          <w:sz w:val="32"/>
          <w:szCs w:val="32"/>
          <w:highlight w:val="none"/>
        </w:rPr>
      </w:pPr>
      <w:r>
        <w:rPr>
          <w:rFonts w:hint="eastAsia" w:ascii="仿宋_GB2312" w:eastAsia="仿宋_GB2312"/>
          <w:sz w:val="32"/>
          <w:szCs w:val="32"/>
          <w:highlight w:val="none"/>
        </w:rPr>
        <w:t xml:space="preserve">示例：T/CBJ </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01-2024</w:t>
      </w:r>
    </w:p>
    <w:p w14:paraId="4FDE56B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说明：</w:t>
      </w:r>
    </w:p>
    <w:p w14:paraId="1FB16AC5">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在此基础上协会对团体标准顺序号进行细分：</w:t>
      </w:r>
    </w:p>
    <w:p w14:paraId="7459DB8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协会综合：T/CBJ 1AXX-20XX</w:t>
      </w:r>
    </w:p>
    <w:p w14:paraId="3648EE8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白酒分会：T/CBJ 2AXX-20XX</w:t>
      </w:r>
    </w:p>
    <w:p w14:paraId="26F40C0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啤酒分会：T/CBJ 3AXX-20XX</w:t>
      </w:r>
    </w:p>
    <w:p w14:paraId="7B7F72D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葡萄酒分会：T/CBJ 4AXX-20XX</w:t>
      </w:r>
    </w:p>
    <w:p w14:paraId="63648DD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果酒分会：T/CBJ 5AXX-20XX</w:t>
      </w:r>
    </w:p>
    <w:p w14:paraId="23A19FA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黄酒分会：T/CBJ 6AXX-20XX</w:t>
      </w:r>
    </w:p>
    <w:p w14:paraId="0A76DF3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酒精分会：T/CBJ 7AXX-20XX</w:t>
      </w:r>
    </w:p>
    <w:p w14:paraId="0D5E7CD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酿造料酒分会：T/CBJ 8AXX-20XX</w:t>
      </w:r>
    </w:p>
    <w:p w14:paraId="7CE792C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露酒分会及其他分支机构：T/CBJ 9AXX-20XX</w:t>
      </w:r>
    </w:p>
    <w:p w14:paraId="5AF7AEB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T——团体标准代号</w:t>
      </w:r>
    </w:p>
    <w:p w14:paraId="6AF79AF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CBJ——中国酒业协会代号</w:t>
      </w:r>
    </w:p>
    <w:p w14:paraId="3801F8A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1-9——协会及分支机构顺序号</w:t>
      </w:r>
    </w:p>
    <w:p w14:paraId="3EAD44E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A——使用1-4，分别为1产品类、2方法类、3管理类、4其他类</w:t>
      </w:r>
    </w:p>
    <w:p w14:paraId="183A60F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XX——标准顺序号</w:t>
      </w:r>
    </w:p>
    <w:p w14:paraId="12A78D6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20XX——发布年份</w:t>
      </w:r>
    </w:p>
    <w:p w14:paraId="40E934F6">
      <w:pPr>
        <w:snapToGrid w:val="0"/>
        <w:spacing w:after="0" w:line="360" w:lineRule="auto"/>
        <w:ind w:firstLine="640" w:firstLineChars="200"/>
        <w:jc w:val="both"/>
        <w:rPr>
          <w:rFonts w:hint="eastAsia" w:ascii="仿宋_GB2312" w:eastAsia="仿宋_GB2312"/>
          <w:sz w:val="32"/>
          <w:szCs w:val="32"/>
          <w:highlight w:val="none"/>
        </w:rPr>
      </w:pPr>
    </w:p>
    <w:p w14:paraId="4DA19B35">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第二章 组织机构及职责</w:t>
      </w:r>
    </w:p>
    <w:p w14:paraId="4BCC11ED">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协会按照开放、公平、透明的原则，组建标准化决策机构——</w:t>
      </w: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标准化技术管理机构——</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标准化事务管理</w:t>
      </w:r>
      <w:r>
        <w:rPr>
          <w:rFonts w:hint="eastAsia" w:ascii="仿宋_GB2312" w:eastAsia="仿宋_GB2312"/>
          <w:sz w:val="32"/>
          <w:szCs w:val="32"/>
          <w:highlight w:val="none"/>
          <w:lang w:val="en-US" w:eastAsia="zh-CN"/>
        </w:rPr>
        <w:t>和实施管理</w:t>
      </w:r>
      <w:r>
        <w:rPr>
          <w:rFonts w:hint="eastAsia" w:ascii="仿宋_GB2312" w:eastAsia="仿宋_GB2312"/>
          <w:sz w:val="32"/>
          <w:szCs w:val="32"/>
          <w:highlight w:val="none"/>
        </w:rPr>
        <w:t>机构——</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秘书处、标准化编制机构——</w:t>
      </w: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。具体组织机构设置、人员组成与要求等按《中国酒业协会团体标准组织机构管理制度》执行。</w:t>
      </w:r>
    </w:p>
    <w:p w14:paraId="6ED88A7C">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rPr>
        <w:t>的主要职责为：</w:t>
      </w:r>
    </w:p>
    <w:p w14:paraId="367C4195">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批准团体标准化工作的制度与规划等管理文件；</w:t>
      </w:r>
    </w:p>
    <w:p w14:paraId="05453E95">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审定标准体系及工作计划；</w:t>
      </w:r>
    </w:p>
    <w:p w14:paraId="64A2679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审核批准或授权审核批准团体标准的立项、发布、废止、复审结论等；</w:t>
      </w:r>
    </w:p>
    <w:p w14:paraId="664D4B9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负责标准编制机构的组建和调整，明确其工作范围等；</w:t>
      </w:r>
    </w:p>
    <w:p w14:paraId="532A842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对跨领域、跨部门的标准化工作及重大争议进行协调；</w:t>
      </w:r>
    </w:p>
    <w:p w14:paraId="0233AD9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定期向理事会或会员大会报告年度标准化工作情况及经费使用情况。</w:t>
      </w:r>
    </w:p>
    <w:p w14:paraId="0C0AD88B">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的主要职责为：</w:t>
      </w:r>
    </w:p>
    <w:p w14:paraId="552CB2D7">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）按照团体标准制定程序开展团体标准的立项评估、组织征求意见、技术审查、批准、复审与修订及工作中的技术协调；</w:t>
      </w:r>
    </w:p>
    <w:p w14:paraId="38A7CC59">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）建立和管理标准化专家库，为标准研制提供技术支撑。</w:t>
      </w:r>
    </w:p>
    <w:p w14:paraId="20F58A5B">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秘书处的主要职责为：</w:t>
      </w:r>
    </w:p>
    <w:p w14:paraId="315954BB">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）组织制定团体标准化工作的各项政策与制度；</w:t>
      </w:r>
    </w:p>
    <w:p w14:paraId="350A306D">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）管理和协调标准化事务，包括但不限于知识产权管理、申诉处理、应急响应、与外部机构的联络与合作、自我公开声明、自我监督评价、会议管理、标准编号与文件管理等；</w:t>
      </w:r>
    </w:p>
    <w:p w14:paraId="1542ECB0">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）组织标准宣贯；</w:t>
      </w:r>
    </w:p>
    <w:p w14:paraId="57863B01">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）开展标准咨询；</w:t>
      </w:r>
    </w:p>
    <w:p w14:paraId="456F83A5">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）推动会员应用；</w:t>
      </w:r>
    </w:p>
    <w:p w14:paraId="745EB2E9">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lang w:eastAsia="zh-CN"/>
        </w:rPr>
        <w:t>）推动团体标准在合格评定、采购等活动中被实施和应用；</w:t>
      </w:r>
    </w:p>
    <w:p w14:paraId="7A963C8C">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lang w:eastAsia="zh-CN"/>
        </w:rPr>
        <w:t>）对标国际国内先进标准开展标准比对；</w:t>
      </w:r>
    </w:p>
    <w:p w14:paraId="51093955">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lang w:eastAsia="zh-CN"/>
        </w:rPr>
        <w:t>）评估标准实施等。</w:t>
      </w:r>
    </w:p>
    <w:p w14:paraId="23D91518">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的主要职责为：</w:t>
      </w:r>
    </w:p>
    <w:p w14:paraId="61028EC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承担具体标准的调研、起草、技术验证、意见处理等工作；</w:t>
      </w:r>
    </w:p>
    <w:p w14:paraId="514A645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组织研讨，对标准的技术内容进行充分讨论、协商，直至达成一致；</w:t>
      </w:r>
    </w:p>
    <w:p w14:paraId="3181F71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按照规定的程序和要求完成标准的编制。</w:t>
      </w:r>
    </w:p>
    <w:p w14:paraId="1DB6BFBE">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w:t>
      </w:r>
      <w:r>
        <w:rPr>
          <w:rFonts w:hint="eastAsia" w:ascii="仿宋_GB2312" w:eastAsia="仿宋_GB2312"/>
          <w:sz w:val="32"/>
          <w:szCs w:val="32"/>
          <w:highlight w:val="none"/>
          <w:lang w:val="en-US" w:eastAsia="zh-CN"/>
        </w:rPr>
        <w:t>工作</w:t>
      </w:r>
      <w:r>
        <w:rPr>
          <w:rFonts w:hint="eastAsia" w:ascii="仿宋_GB2312" w:eastAsia="仿宋_GB2312"/>
          <w:sz w:val="32"/>
          <w:szCs w:val="32"/>
          <w:highlight w:val="none"/>
          <w:lang w:eastAsia="zh-CN"/>
        </w:rPr>
        <w:t>委员会</w:t>
      </w:r>
      <w:r>
        <w:rPr>
          <w:rFonts w:hint="eastAsia" w:ascii="仿宋_GB2312" w:eastAsia="仿宋_GB2312"/>
          <w:sz w:val="32"/>
          <w:szCs w:val="32"/>
          <w:highlight w:val="none"/>
        </w:rPr>
        <w:t>的组织机构由</w:t>
      </w:r>
      <w:r>
        <w:rPr>
          <w:rFonts w:hint="eastAsia" w:ascii="仿宋_GB2312" w:eastAsia="仿宋_GB2312"/>
          <w:sz w:val="32"/>
          <w:szCs w:val="32"/>
          <w:highlight w:val="none"/>
          <w:lang w:val="en-US" w:eastAsia="zh-CN"/>
        </w:rPr>
        <w:t>协会理事长、副理事长、秘书长、相关分支机构负责人，以及副理事长单位推荐、具备相应资质的专家组成</w:t>
      </w:r>
      <w:r>
        <w:rPr>
          <w:rFonts w:hint="eastAsia" w:ascii="仿宋_GB2312" w:eastAsia="仿宋_GB2312"/>
          <w:sz w:val="32"/>
          <w:szCs w:val="32"/>
          <w:highlight w:val="none"/>
        </w:rPr>
        <w:t>。</w:t>
      </w:r>
    </w:p>
    <w:p w14:paraId="09B1A153">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的组织机构由行业组织、科研院校、行业重点企业等具有相应资质的专家组成。</w:t>
      </w:r>
      <w:r>
        <w:rPr>
          <w:rFonts w:hint="eastAsia" w:ascii="仿宋_GB2312" w:eastAsia="仿宋_GB2312"/>
          <w:sz w:val="32"/>
          <w:szCs w:val="32"/>
          <w:highlight w:val="none"/>
          <w:lang w:val="en-US" w:eastAsia="zh-CN"/>
        </w:rPr>
        <w:t>具体</w:t>
      </w:r>
      <w:r>
        <w:rPr>
          <w:rFonts w:hint="eastAsia" w:ascii="仿宋_GB2312" w:eastAsia="仿宋_GB2312"/>
          <w:sz w:val="32"/>
          <w:szCs w:val="32"/>
          <w:highlight w:val="none"/>
        </w:rPr>
        <w:t>按《中国酒业协会标准化技术委员会管理办法》执行。</w:t>
      </w:r>
    </w:p>
    <w:p w14:paraId="26AB5D4C">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标准化秘书处由协会</w:t>
      </w:r>
      <w:r>
        <w:rPr>
          <w:rFonts w:hint="eastAsia" w:ascii="仿宋_GB2312" w:eastAsia="仿宋_GB2312"/>
          <w:sz w:val="32"/>
          <w:szCs w:val="32"/>
          <w:highlight w:val="none"/>
          <w:lang w:val="en-US" w:eastAsia="zh-CN"/>
        </w:rPr>
        <w:t>相关部门推荐的</w:t>
      </w:r>
      <w:r>
        <w:rPr>
          <w:rFonts w:hint="eastAsia" w:ascii="仿宋_GB2312" w:eastAsia="仿宋_GB2312"/>
          <w:sz w:val="32"/>
          <w:szCs w:val="32"/>
          <w:highlight w:val="none"/>
          <w:lang w:eastAsia="zh-CN"/>
        </w:rPr>
        <w:t>正式员工组成，应配备满足工作需要的专职标准化工作人员，人员数量应与工作量相匹配，宜不少于3人。从业人员应当掌握本领域专业技术，熟悉标准化法律法规、标准化工作原理和方法。</w:t>
      </w:r>
    </w:p>
    <w:p w14:paraId="0C38A10B">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eastAsia="zh-CN"/>
        </w:rPr>
        <w:t>标准工作组原则上由提案提出单位负责组建，构成应符合利益相关方代表均衡的原则。</w:t>
      </w:r>
    </w:p>
    <w:p w14:paraId="06E6AFA6">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、标准化秘书处</w:t>
      </w:r>
      <w:r>
        <w:rPr>
          <w:rFonts w:hint="eastAsia" w:ascii="仿宋_GB2312" w:eastAsia="仿宋_GB2312"/>
          <w:sz w:val="32"/>
          <w:szCs w:val="32"/>
          <w:highlight w:val="none"/>
          <w:lang w:val="en-US" w:eastAsia="zh-CN"/>
        </w:rPr>
        <w:t>和</w:t>
      </w:r>
      <w:r>
        <w:rPr>
          <w:rFonts w:hint="eastAsia" w:ascii="仿宋_GB2312" w:eastAsia="仿宋_GB2312"/>
          <w:sz w:val="32"/>
          <w:szCs w:val="32"/>
          <w:highlight w:val="none"/>
        </w:rPr>
        <w:t>标准工作组的成员应熟悉标准化相关法律法规，具备相关领域的工作经验，并能按照开放、公平、透明的原则履行相应职责。</w:t>
      </w:r>
    </w:p>
    <w:p w14:paraId="124546CD">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default" w:ascii="仿宋_GB2312" w:eastAsia="仿宋_GB2312"/>
          <w:sz w:val="32"/>
          <w:szCs w:val="32"/>
          <w:highlight w:val="none"/>
        </w:rPr>
        <w:t>协会应定期开展标准化业务培训，鼓励专职标准化工作人员获取相关资质，提升专业能力；应充分调动产业链相关方，尤其是技术优势企业参与团体标准化工作，不为个别企业做标准、由少数专家做标准，不外包或委托第三方做标准。</w:t>
      </w:r>
    </w:p>
    <w:p w14:paraId="25201F99">
      <w:pPr>
        <w:snapToGrid w:val="0"/>
        <w:spacing w:after="0" w:line="360" w:lineRule="auto"/>
        <w:ind w:firstLine="640" w:firstLineChars="200"/>
        <w:jc w:val="both"/>
        <w:rPr>
          <w:rFonts w:hint="eastAsia" w:ascii="仿宋_GB2312" w:eastAsia="仿宋_GB2312"/>
          <w:sz w:val="32"/>
          <w:szCs w:val="32"/>
          <w:highlight w:val="none"/>
        </w:rPr>
      </w:pPr>
    </w:p>
    <w:p w14:paraId="554C2B78">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第三章 制修订程序</w:t>
      </w:r>
    </w:p>
    <w:p w14:paraId="662C7016">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团体标准制修订程序包括：提案、立项、起草、征求意见、技术审查、批准、编号、发布、复审。具体程序和要求按《中国酒业协会团体标准制修订程序》执行。</w:t>
      </w:r>
    </w:p>
    <w:p w14:paraId="51D4DF7F">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提案</w:t>
      </w:r>
    </w:p>
    <w:p w14:paraId="648020A7">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（一）团体标准提案由</w:t>
      </w:r>
      <w:r>
        <w:rPr>
          <w:rFonts w:hint="eastAsia" w:ascii="仿宋_GB2312" w:eastAsia="仿宋_GB2312"/>
          <w:sz w:val="32"/>
          <w:szCs w:val="32"/>
          <w:highlight w:val="none"/>
          <w:lang w:val="en-US" w:eastAsia="zh-CN"/>
        </w:rPr>
        <w:t>3家以上</w:t>
      </w:r>
      <w:r>
        <w:rPr>
          <w:rFonts w:hint="eastAsia" w:ascii="仿宋_GB2312" w:eastAsia="仿宋_GB2312"/>
          <w:sz w:val="32"/>
          <w:szCs w:val="32"/>
          <w:highlight w:val="none"/>
        </w:rPr>
        <w:t>会员单位提出，或协会根据行业发展需要提出，或相关政府部门委托提出。</w:t>
      </w:r>
    </w:p>
    <w:p w14:paraId="7C350E0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（二）团体标准提案提出单位</w:t>
      </w:r>
      <w:r>
        <w:rPr>
          <w:rFonts w:hint="eastAsia" w:ascii="仿宋_GB2312" w:eastAsia="仿宋_GB2312"/>
          <w:sz w:val="32"/>
          <w:szCs w:val="32"/>
          <w:highlight w:val="none"/>
          <w:lang w:val="en-US" w:eastAsia="zh-CN"/>
        </w:rPr>
        <w:t>应</w:t>
      </w:r>
      <w:r>
        <w:rPr>
          <w:rFonts w:hint="eastAsia" w:ascii="仿宋_GB2312" w:eastAsia="仿宋_GB2312"/>
          <w:sz w:val="32"/>
          <w:szCs w:val="32"/>
          <w:highlight w:val="none"/>
        </w:rPr>
        <w:t>填写团体标准申请项目材料，并提交至</w:t>
      </w:r>
      <w:r>
        <w:rPr>
          <w:rFonts w:hint="eastAsia" w:ascii="仿宋_GB2312" w:eastAsia="仿宋_GB2312"/>
          <w:sz w:val="32"/>
          <w:szCs w:val="32"/>
          <w:highlight w:val="none"/>
          <w:lang w:val="en-US" w:eastAsia="zh-CN"/>
        </w:rPr>
        <w:t>标准化秘书处</w:t>
      </w:r>
      <w:r>
        <w:rPr>
          <w:rFonts w:hint="eastAsia" w:ascii="仿宋_GB2312" w:eastAsia="仿宋_GB2312"/>
          <w:sz w:val="32"/>
          <w:szCs w:val="32"/>
          <w:highlight w:val="none"/>
        </w:rPr>
        <w:t>。</w:t>
      </w:r>
    </w:p>
    <w:p w14:paraId="1A673B1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eastAsia="zh-CN"/>
        </w:rPr>
        <w:t>标准化秘书处</w:t>
      </w:r>
      <w:r>
        <w:rPr>
          <w:rFonts w:hint="eastAsia" w:ascii="仿宋_GB2312" w:eastAsia="仿宋_GB2312"/>
          <w:sz w:val="32"/>
          <w:szCs w:val="32"/>
          <w:highlight w:val="none"/>
        </w:rPr>
        <w:t>收到提案相关材料后，负责初步审查。</w:t>
      </w:r>
    </w:p>
    <w:p w14:paraId="0551DB03">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立项</w:t>
      </w:r>
    </w:p>
    <w:p w14:paraId="40B2E8D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（一）标准化技术委员会负责组织团体标准的立项审查工作，评估拟立项标准项目的必要性、可行性、先进性等。</w:t>
      </w:r>
    </w:p>
    <w:p w14:paraId="420B609F">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（二）采用立项评估会议及投票表决的形式对是否通过立项给出结论。参与审查专家人数不少于5人，起草人及其所在单位的专家不能作为审查专家。</w:t>
      </w:r>
    </w:p>
    <w:p w14:paraId="57B57D9D">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（三）立项评估会议应形成会议纪要</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包括但不限于会议时间地点、专家名单、意见和建议、结论。会议纪要应由审查专家签字。</w:t>
      </w:r>
    </w:p>
    <w:p w14:paraId="47C9997A">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（四）审查同意的标准项目提交标准化工作委员会审议投票，原则上参与投票的人数不少于标准化决策机构总人数的四分之三，赞成票为参与投票总数四分之三及以上的，结论为“准予立项”。</w:t>
      </w:r>
    </w:p>
    <w:p w14:paraId="6555D84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）准予立项的项目，下达团体标准制修订项目计划和计划号。不予立项的，由标准化技术委员会及时反馈并说明理由。需补充论证的，应在补充论证后重新申报立项审查评估。</w:t>
      </w:r>
    </w:p>
    <w:p w14:paraId="586874C3">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应在全体会员范围内通报团体标准制修订项目计划；并通过</w:t>
      </w:r>
      <w:r>
        <w:rPr>
          <w:rFonts w:hint="eastAsia" w:ascii="仿宋_GB2312" w:eastAsia="仿宋_GB2312"/>
          <w:sz w:val="32"/>
          <w:szCs w:val="32"/>
          <w:highlight w:val="none"/>
        </w:rPr>
        <w:t>协会官网和</w:t>
      </w:r>
      <w:r>
        <w:rPr>
          <w:rFonts w:hint="eastAsia" w:ascii="仿宋_GB2312" w:eastAsia="仿宋_GB2312"/>
          <w:sz w:val="32"/>
          <w:szCs w:val="32"/>
          <w:highlight w:val="none"/>
          <w:lang w:val="en-US" w:eastAsia="zh-CN"/>
        </w:rPr>
        <w:t>全国团体标准信息平台</w:t>
      </w:r>
      <w:r>
        <w:rPr>
          <w:rFonts w:hint="eastAsia" w:ascii="仿宋_GB2312" w:eastAsia="仿宋_GB2312"/>
          <w:sz w:val="32"/>
          <w:szCs w:val="32"/>
          <w:highlight w:val="none"/>
        </w:rPr>
        <w:t>等方式</w:t>
      </w:r>
      <w:r>
        <w:rPr>
          <w:rFonts w:hint="eastAsia" w:ascii="仿宋_GB2312" w:eastAsia="仿宋_GB2312"/>
          <w:sz w:val="32"/>
          <w:szCs w:val="32"/>
          <w:highlight w:val="none"/>
          <w:lang w:val="en-US" w:eastAsia="zh-CN"/>
        </w:rPr>
        <w:t>同步</w:t>
      </w:r>
      <w:r>
        <w:rPr>
          <w:rFonts w:hint="eastAsia" w:ascii="仿宋_GB2312" w:eastAsia="仿宋_GB2312"/>
          <w:sz w:val="32"/>
          <w:szCs w:val="32"/>
          <w:highlight w:val="none"/>
        </w:rPr>
        <w:t>公开</w:t>
      </w:r>
      <w:r>
        <w:rPr>
          <w:rFonts w:hint="eastAsia" w:ascii="仿宋_GB2312" w:eastAsia="仿宋_GB2312"/>
          <w:sz w:val="32"/>
          <w:szCs w:val="32"/>
          <w:highlight w:val="none"/>
          <w:lang w:val="en-US" w:eastAsia="zh-CN"/>
        </w:rPr>
        <w:t>。</w:t>
      </w:r>
    </w:p>
    <w:p w14:paraId="4F3A0239">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起草</w:t>
      </w:r>
    </w:p>
    <w:p w14:paraId="7F74222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（一）经批准立项后的团体标准，由协会公开征集项目承担和参与单位，原则上由提案提出单位负责组建标准工作组，标准工作组的构成应符合利益相关方代表均衡的原则。</w:t>
      </w:r>
    </w:p>
    <w:p w14:paraId="126F87A5">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标准工作组宜参照GB/T 1.1《标准化工作导则 第1部分：标准的结构和编写》和GB/T 20001系列标准的规定进行起草，编写标准草案的同时编写标准编制说明。</w:t>
      </w:r>
    </w:p>
    <w:p w14:paraId="254EAC5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从下达起草任务到标准发布，整个制定周期一般不超过一年。如有特殊情况无法如期完成，应及时上报调整计划。</w:t>
      </w:r>
    </w:p>
    <w:p w14:paraId="5635BFB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）标准工作组应对标准技术指标进行充分分析、实验和验证，协商确定标准技术内容，形成征求意见稿、编制说明和相关技术支撑材料。</w:t>
      </w:r>
    </w:p>
    <w:p w14:paraId="6707FDC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rPr>
        <w:t>）标准编制说明内容一般包括：</w:t>
      </w:r>
    </w:p>
    <w:p w14:paraId="38A0C87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1</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工作简要过程，任务来源、主要参加单位和工作组成员等；</w:t>
      </w:r>
    </w:p>
    <w:p w14:paraId="0B38388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2.标准编写原则和主要内容，修订标准时应列出与原标准的主要差异和理由；</w:t>
      </w:r>
    </w:p>
    <w:p w14:paraId="06DD7A1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3.采用国际标准的情况，与国际同类标准水平的对比情 况；</w:t>
      </w:r>
    </w:p>
    <w:p w14:paraId="79A0D50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4.主要试验验证情况和预期达到的效果；</w:t>
      </w:r>
    </w:p>
    <w:p w14:paraId="2A18B11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5.与现行法律、法规、政策及相关标准的协调性；</w:t>
      </w:r>
    </w:p>
    <w:p w14:paraId="104E0FC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6.贯彻标准的要求和措施建议；</w:t>
      </w:r>
    </w:p>
    <w:p w14:paraId="1DC0120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7.重要内容的解释和其它应予说明的事项。</w:t>
      </w:r>
    </w:p>
    <w:p w14:paraId="6C8023A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征求意见</w:t>
      </w:r>
    </w:p>
    <w:p w14:paraId="0F0E989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（一）标准工作组自起草组成立之日起，原则上应在三个月内完成内部协调一致工作，并向标准化技术委员会提交团体标准征求意见稿和编制说明。征求意见期限一般不少于30日。</w:t>
      </w:r>
    </w:p>
    <w:p w14:paraId="031B93E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eastAsia="zh-CN"/>
        </w:rPr>
        <w:t>应在全体会员范围内公开征求意见，团体标准征求意见稿应通过协会官网和全国团体标准信息平台等方式同步向社会公开征求意见。被征求意见的单位或个人应在截止日期前回复意见，逾期不回复按无异议处理。</w:t>
      </w:r>
    </w:p>
    <w:p w14:paraId="5123632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（三）标准工作组将收集到的反馈意见进行归纳整理、处理、协调，形成标准送审稿、编制说明及征求意见汇总处理表，提交标准化秘书处，申请技术审查。</w:t>
      </w:r>
    </w:p>
    <w:p w14:paraId="54F50EF2">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技术审查</w:t>
      </w:r>
    </w:p>
    <w:p w14:paraId="584B2AB0">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rPr>
        <w:t>（一）</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组织</w:t>
      </w:r>
      <w:r>
        <w:rPr>
          <w:rFonts w:hint="eastAsia" w:ascii="仿宋_GB2312" w:eastAsia="仿宋_GB2312"/>
          <w:sz w:val="32"/>
          <w:szCs w:val="32"/>
          <w:highlight w:val="none"/>
        </w:rPr>
        <w:t>有关专家组成</w:t>
      </w:r>
      <w:r>
        <w:rPr>
          <w:rFonts w:hint="eastAsia" w:ascii="仿宋_GB2312" w:eastAsia="仿宋_GB2312"/>
          <w:sz w:val="32"/>
          <w:szCs w:val="32"/>
          <w:highlight w:val="none"/>
          <w:lang w:val="en-US" w:eastAsia="zh-CN"/>
        </w:rPr>
        <w:t>审查</w:t>
      </w:r>
      <w:r>
        <w:rPr>
          <w:rFonts w:hint="eastAsia" w:ascii="仿宋_GB2312" w:eastAsia="仿宋_GB2312"/>
          <w:sz w:val="32"/>
          <w:szCs w:val="32"/>
          <w:highlight w:val="none"/>
        </w:rPr>
        <w:t>专家组对标准进行技术审查，审查专家人数一般不少于</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名</w:t>
      </w:r>
      <w:r>
        <w:rPr>
          <w:rFonts w:hint="eastAsia" w:ascii="仿宋_GB2312" w:eastAsia="仿宋_GB2312"/>
          <w:sz w:val="32"/>
          <w:szCs w:val="32"/>
          <w:highlight w:val="none"/>
          <w:lang w:val="en-US" w:eastAsia="zh-CN"/>
        </w:rPr>
        <w:t>且为单数</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起草人及其所在单位的专家不能参加技术审查工作。</w:t>
      </w:r>
    </w:p>
    <w:p w14:paraId="48CED5FF">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（二）技术审查宜采取会议审查方式，原则上应当协商一致；如需表决，不少于出席会议专家人数四分之三同意为通过。</w:t>
      </w:r>
    </w:p>
    <w:p w14:paraId="56B1746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会议审查应形成会议纪要，包括会议时间地点、会议议程、专家名单、具体的审查意见、审查结论、专家投票单等，并经与会全体专家签字。</w:t>
      </w:r>
    </w:p>
    <w:p w14:paraId="70CC9FA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）通过技术审查的标准项目，标准工作组应根据审查意见修改，形成标准报批稿、编制说明和技术支撑文件。不通过的，应根据审查意见修改后再次提交审查；无法协调一致的，可提出计划项目终止申请。</w:t>
      </w:r>
    </w:p>
    <w:p w14:paraId="46266AB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批准、编号和发布</w:t>
      </w:r>
    </w:p>
    <w:p w14:paraId="77D2DB6D">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hAnsiTheme="minorAscii" w:cstheme="minorBidi"/>
          <w:kern w:val="2"/>
          <w:sz w:val="32"/>
          <w:szCs w:val="32"/>
          <w:highlight w:val="none"/>
          <w:lang w:val="en-US" w:eastAsia="zh-CN" w:bidi="ar-SA"/>
          <w14:ligatures w14:val="standardContextual"/>
        </w:rPr>
        <w:t>（一）</w:t>
      </w:r>
      <w:r>
        <w:rPr>
          <w:rFonts w:hint="eastAsia" w:ascii="仿宋_GB2312" w:eastAsia="仿宋_GB2312"/>
          <w:sz w:val="32"/>
          <w:szCs w:val="32"/>
          <w:highlight w:val="none"/>
        </w:rPr>
        <w:t>标准化技术委员会对报批材料进行审查后，由标准化工作委员会对标准报批材料进行审议并投票。原则上参与投票人数不少于标准化工作委员会总人数四分之三，赞成票为参与投票总数四分之三及以上的，结论为批准。</w:t>
      </w:r>
    </w:p>
    <w:p w14:paraId="6DA170FB">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w:t>
      </w:r>
      <w:r>
        <w:rPr>
          <w:rFonts w:hint="eastAsia" w:ascii="仿宋_GB2312" w:eastAsia="仿宋_GB2312"/>
          <w:sz w:val="32"/>
          <w:szCs w:val="32"/>
          <w:highlight w:val="none"/>
          <w:lang w:val="en-US" w:eastAsia="zh-CN"/>
        </w:rPr>
        <w:t>对批准通过的标准进行编号，保证编号的唯一性、可追溯性。</w:t>
      </w:r>
    </w:p>
    <w:p w14:paraId="0DBDF9A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团体标准发布时，依法进行自我声明公开并上传标准文本，通过协会官网和全国团体标准信息平台等方式公开团体标准基本信息。</w:t>
      </w:r>
    </w:p>
    <w:p w14:paraId="4C1EB2D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秘书处负责组织团体标准的出版发行。</w:t>
      </w:r>
    </w:p>
    <w:p w14:paraId="50BFA6AA">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复审</w:t>
      </w:r>
    </w:p>
    <w:p w14:paraId="1876BDE8">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hAnsiTheme="minorAscii" w:cstheme="minorBidi"/>
          <w:kern w:val="2"/>
          <w:sz w:val="32"/>
          <w:szCs w:val="32"/>
          <w:lang w:val="en-US" w:eastAsia="zh-CN" w:bidi="ar-SA"/>
          <w14:ligatures w14:val="standardContextual"/>
        </w:rPr>
        <w:t>（一）</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根据</w:t>
      </w:r>
      <w:r>
        <w:rPr>
          <w:rFonts w:hint="eastAsia" w:ascii="仿宋_GB2312" w:eastAsia="仿宋_GB2312"/>
          <w:sz w:val="32"/>
          <w:szCs w:val="32"/>
          <w:highlight w:val="none"/>
          <w:lang w:val="en-US" w:eastAsia="zh-CN"/>
        </w:rPr>
        <w:t>经济社会和科学技术发展的需要及实施应用情况</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组织</w:t>
      </w:r>
      <w:r>
        <w:rPr>
          <w:rFonts w:hint="eastAsia" w:ascii="仿宋_GB2312" w:eastAsia="仿宋_GB2312"/>
          <w:sz w:val="32"/>
          <w:szCs w:val="32"/>
          <w:highlight w:val="none"/>
        </w:rPr>
        <w:t>对已发布的团体标准进行复审</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复审周期一般不超过三年。</w:t>
      </w:r>
    </w:p>
    <w:p w14:paraId="34C0BF30">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hAnsiTheme="minorAscii" w:cstheme="minorBidi"/>
          <w:kern w:val="2"/>
          <w:sz w:val="32"/>
          <w:szCs w:val="32"/>
          <w:lang w:val="en-US" w:eastAsia="zh-CN" w:bidi="ar-SA"/>
          <w14:ligatures w14:val="standardContextual"/>
        </w:rPr>
        <w:t>（二）</w:t>
      </w:r>
      <w:r>
        <w:rPr>
          <w:rFonts w:hint="eastAsia" w:ascii="仿宋_GB2312" w:eastAsia="仿宋_GB2312"/>
          <w:sz w:val="32"/>
          <w:szCs w:val="32"/>
          <w:highlight w:val="none"/>
        </w:rPr>
        <w:t>复审可以采用会议审查或函审。给出继续有效、修订或废止的复审结论。</w:t>
      </w:r>
    </w:p>
    <w:p w14:paraId="48F5D72A">
      <w:pPr>
        <w:numPr>
          <w:ilvl w:val="0"/>
          <w:numId w:val="0"/>
        </w:numPr>
        <w:snapToGrid w:val="0"/>
        <w:spacing w:after="0" w:line="360" w:lineRule="auto"/>
        <w:ind w:left="0" w:leftChars="0" w:firstLine="640" w:firstLineChars="200"/>
        <w:jc w:val="both"/>
        <w:rPr>
          <w:rFonts w:hint="eastAsia" w:ascii="仿宋_GB2312" w:eastAsia="仿宋_GB2312"/>
          <w:sz w:val="32"/>
          <w:szCs w:val="32"/>
          <w:highlight w:val="none"/>
          <w:lang w:val="en-US" w:eastAsia="zh-CN"/>
        </w:rPr>
      </w:pPr>
      <w:r>
        <w:rPr>
          <w:rFonts w:hint="eastAsia" w:ascii="仿宋_GB2312" w:eastAsia="仿宋_GB2312" w:hAnsiTheme="minorAscii" w:cstheme="minorBidi"/>
          <w:kern w:val="2"/>
          <w:sz w:val="32"/>
          <w:szCs w:val="32"/>
          <w:highlight w:val="none"/>
          <w:lang w:val="en-US" w:eastAsia="zh-CN" w:bidi="ar-SA"/>
          <w14:ligatures w14:val="standardContextual"/>
        </w:rPr>
        <w:t>（三）</w:t>
      </w:r>
      <w:r>
        <w:rPr>
          <w:rFonts w:hint="eastAsia" w:ascii="仿宋_GB2312" w:eastAsia="仿宋_GB2312"/>
          <w:sz w:val="32"/>
          <w:szCs w:val="32"/>
          <w:highlight w:val="none"/>
          <w:lang w:val="en-US" w:eastAsia="zh-CN"/>
        </w:rPr>
        <w:t>由</w:t>
      </w: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lang w:val="en-US" w:eastAsia="zh-CN"/>
        </w:rPr>
        <w:t>确认并形成复审结果，并在全体会员范围内公开发布。复审结论为修订的，按团体标准制修订程序进行修订；复审结论为废止的，应及时废止并公告。</w:t>
      </w:r>
    </w:p>
    <w:p w14:paraId="3AC2F703">
      <w:pPr>
        <w:numPr>
          <w:ilvl w:val="0"/>
          <w:numId w:val="0"/>
        </w:numPr>
        <w:snapToGrid w:val="0"/>
        <w:spacing w:after="0" w:line="360" w:lineRule="auto"/>
        <w:jc w:val="both"/>
        <w:rPr>
          <w:rFonts w:hint="eastAsia" w:ascii="仿宋_GB2312" w:eastAsia="仿宋_GB2312"/>
          <w:sz w:val="32"/>
          <w:szCs w:val="32"/>
          <w:highlight w:val="none"/>
          <w:lang w:val="en-US" w:eastAsia="zh-CN"/>
        </w:rPr>
      </w:pPr>
    </w:p>
    <w:p w14:paraId="6AC07D3E">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章 经费管理</w:t>
      </w:r>
    </w:p>
    <w:p w14:paraId="7461BF3E">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协会团体标准经费是用于团体标准制修订及相关工作的专项经费，应专款专用</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单独核算，总额不得高于标准编制实际使用经费。经费筹集不以营利为目的，遵循依法合规、公开透明、平等自愿的原则进行管理和使用</w:t>
      </w:r>
      <w:r>
        <w:rPr>
          <w:rFonts w:hint="eastAsia" w:ascii="仿宋_GB2312" w:eastAsia="仿宋_GB2312"/>
          <w:sz w:val="32"/>
          <w:szCs w:val="32"/>
          <w:highlight w:val="none"/>
          <w:lang w:eastAsia="zh-CN"/>
        </w:rPr>
        <w:t>，并应符合社会团体组织收费管理的相关规定。</w:t>
      </w:r>
      <w:r>
        <w:rPr>
          <w:rFonts w:hint="eastAsia" w:ascii="仿宋_GB2312" w:eastAsia="仿宋_GB2312"/>
          <w:sz w:val="32"/>
          <w:szCs w:val="32"/>
          <w:highlight w:val="none"/>
        </w:rPr>
        <w:t>具体经费来源、预算管理、使用范围及开支项目等按《中国酒业协会团体标准经费管理办法》执行。</w:t>
      </w:r>
    </w:p>
    <w:p w14:paraId="6664D374">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标准立项时，编制单位应提交经费预算说明，包括经费来源、支出计划等。标准报批时，应提交经费使用情况报告。</w:t>
      </w:r>
    </w:p>
    <w:p w14:paraId="0A4AF31F">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协会团体标准经费来源包括：</w:t>
      </w:r>
    </w:p>
    <w:p w14:paraId="5313A7F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（一）协会自筹；</w:t>
      </w:r>
    </w:p>
    <w:p w14:paraId="122FA8E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（二）会员会费；</w:t>
      </w:r>
    </w:p>
    <w:p w14:paraId="0C7173C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（三）会员捐赠；</w:t>
      </w:r>
    </w:p>
    <w:p w14:paraId="5868819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（四）社会资助；</w:t>
      </w:r>
    </w:p>
    <w:p w14:paraId="300363C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（五）政府购买服务；</w:t>
      </w:r>
    </w:p>
    <w:p w14:paraId="55A0F25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（六）其他合法经费来源。</w:t>
      </w:r>
    </w:p>
    <w:p w14:paraId="0A3EA0D0">
      <w:pPr>
        <w:numPr>
          <w:ilvl w:val="0"/>
          <w:numId w:val="1"/>
        </w:numPr>
        <w:snapToGrid w:val="0"/>
        <w:spacing w:after="0" w:line="360" w:lineRule="auto"/>
        <w:ind w:left="0" w:leftChars="0" w:firstLine="661" w:firstLineChars="0"/>
        <w:jc w:val="both"/>
        <w:rPr>
          <w:rFonts w:hint="eastAsia" w:ascii="黑体" w:hAnsi="黑体" w:eastAsia="黑体"/>
          <w:sz w:val="32"/>
          <w:szCs w:val="32"/>
          <w:highlight w:val="none"/>
        </w:rPr>
      </w:pPr>
      <w:r>
        <w:rPr>
          <w:rFonts w:hint="eastAsia" w:ascii="仿宋_GB2312" w:eastAsia="仿宋_GB2312"/>
          <w:sz w:val="32"/>
          <w:szCs w:val="32"/>
          <w:highlight w:val="none"/>
        </w:rPr>
        <w:t>团体标准经费的开支项目包括资料费、设备费、试验验证费、差旅费、会议费、劳务费、专家咨询费、公告费、印刷费、宣传推广费、其他费用。</w:t>
      </w:r>
    </w:p>
    <w:p w14:paraId="24B97A5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协会不以项目管理费、参编费、署名费等名义收取与标准编制无直接关联的费用，不以给予标准号为名收取管理费，不委托第三方或授意标准牵头单位向参编单位转嫁收费。</w:t>
      </w:r>
    </w:p>
    <w:p w14:paraId="3E35DC1B">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协会应建立标准化工作经费年度报告公开制度，向理事会或会员大会报告当年标准化工作经费总体使用情况、各项标准的经费收入和支出情况</w:t>
      </w:r>
      <w:r>
        <w:rPr>
          <w:rFonts w:hint="eastAsia" w:ascii="仿宋_GB2312" w:eastAsia="仿宋_GB2312"/>
          <w:sz w:val="32"/>
          <w:szCs w:val="32"/>
          <w:highlight w:val="none"/>
          <w:lang w:eastAsia="zh-CN"/>
        </w:rPr>
        <w:t>、因标准化工作收取的费用</w:t>
      </w:r>
      <w:r>
        <w:rPr>
          <w:rFonts w:hint="eastAsia" w:ascii="仿宋_GB2312" w:eastAsia="仿宋_GB2312"/>
          <w:sz w:val="32"/>
          <w:szCs w:val="32"/>
          <w:highlight w:val="none"/>
        </w:rPr>
        <w:t>等。</w:t>
      </w:r>
    </w:p>
    <w:p w14:paraId="120E98E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协会对团体标准项目实施和经费预算执行情况进行监督检查，发现有违反财经纪律、财务制度和本办法规定的，应及时纠正。</w:t>
      </w:r>
    </w:p>
    <w:p w14:paraId="39A85FCB">
      <w:pPr>
        <w:snapToGrid w:val="0"/>
        <w:spacing w:after="0" w:line="360" w:lineRule="auto"/>
        <w:ind w:firstLine="640" w:firstLineChars="200"/>
        <w:jc w:val="both"/>
        <w:rPr>
          <w:rFonts w:hint="eastAsia" w:ascii="仿宋_GB2312" w:eastAsia="仿宋_GB2312"/>
          <w:sz w:val="32"/>
          <w:szCs w:val="32"/>
          <w:highlight w:val="yellow"/>
        </w:rPr>
      </w:pPr>
    </w:p>
    <w:p w14:paraId="2B3D1DAA">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章 文件管理</w:t>
      </w:r>
    </w:p>
    <w:p w14:paraId="56CA29CF">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协会建立标准化文件管理制度，明确文件编号规则、归档范围、归档要求、存档时限和归档后利用管理等内容，并实施动态更新。具体按照《中国酒业协会团体标准标准化文件管理制度》执行。</w:t>
      </w:r>
    </w:p>
    <w:p w14:paraId="0BE474AA">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以下类型文件纳入文件管理的范畴：</w:t>
      </w:r>
    </w:p>
    <w:p w14:paraId="2C1B557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（一）制度文件：主要包括协会章程、标准化机构管理运行文件、标准制定程序文件、标准编写规则文件、专利政策、版权政策等。</w:t>
      </w:r>
    </w:p>
    <w:p w14:paraId="601932B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（二）团体标准化文件及草案：正式发布的团体标准、其他标准化文件以及以上文件制定过程中的阶段性文件，包括提案、立项、起草、征求意见、技术审查、报批与发布、复审等各阶段形成的文件。</w:t>
      </w:r>
    </w:p>
    <w:p w14:paraId="552B481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（三）工作文件：标准制定过程中形成的其他记录性文件，如会议通知、签到表、会议纪要、投票单等。</w:t>
      </w:r>
    </w:p>
    <w:p w14:paraId="366E6D7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（四）涉及专利的相关文件：团体标准中涉及的专利信息披露材料、专利实施许可声明等。</w:t>
      </w:r>
    </w:p>
    <w:p w14:paraId="23B21593">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（五）实施应用档案文件：实施规划、宣贯培训、实施支持、应用促进、实施评价、应用评价、信息反馈、标准解释、知识产权处理、申诉投诉、争议处理、复审改进等材料。</w:t>
      </w:r>
    </w:p>
    <w:p w14:paraId="2F98FA25">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归档文件应真实、完整、准确，可采用电子或纸质形式保存。制修订团体标准过程中形成的文件，由标准化秘书处按《中国酒业协会团体标准标准化文件管理制度》存档，存档期限不少于五年。归档后的文件应实施动态更新，标准修订或废止后应及时对归档文件进行相应更新或标注。</w:t>
      </w:r>
    </w:p>
    <w:p w14:paraId="4B0CABEC">
      <w:pPr>
        <w:snapToGrid w:val="0"/>
        <w:spacing w:after="0" w:line="360" w:lineRule="auto"/>
        <w:jc w:val="both"/>
        <w:rPr>
          <w:rFonts w:hint="eastAsia" w:ascii="仿宋_GB2312" w:eastAsia="仿宋_GB2312"/>
          <w:sz w:val="32"/>
          <w:szCs w:val="32"/>
          <w:highlight w:val="none"/>
        </w:rPr>
      </w:pPr>
    </w:p>
    <w:p w14:paraId="4BD69F1B">
      <w:pPr>
        <w:snapToGrid w:val="0"/>
        <w:spacing w:after="0" w:line="360" w:lineRule="auto"/>
        <w:jc w:val="center"/>
        <w:rPr>
          <w:rFonts w:hint="default" w:ascii="黑体" w:hAnsi="黑体" w:eastAsia="黑体"/>
          <w:sz w:val="32"/>
          <w:szCs w:val="32"/>
          <w:highlight w:val="none"/>
          <w:lang w:val="en-US"/>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会议管理</w:t>
      </w:r>
    </w:p>
    <w:p w14:paraId="5706FC70">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制定与标准化活动有关的会议组织制度，对会议的频率、方式、参加人员、会议文件的提前发送、会议的组织召开、会议记录、决议形成与发布等要求进行规范。具体按《中国酒业协会团体标准标准化会议组织制度》执行。</w:t>
      </w:r>
    </w:p>
    <w:p w14:paraId="7487E6C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标准化会议包括标准研制会议和非标准研制会议。会议可采用线下方式或线</w:t>
      </w:r>
      <w:r>
        <w:rPr>
          <w:rFonts w:hint="eastAsia" w:ascii="仿宋_GB2312" w:eastAsia="仿宋_GB2312"/>
          <w:sz w:val="32"/>
          <w:szCs w:val="32"/>
          <w:highlight w:val="none"/>
          <w:lang w:val="en-US" w:eastAsia="zh-CN"/>
        </w:rPr>
        <w:t>上</w:t>
      </w:r>
      <w:r>
        <w:rPr>
          <w:rFonts w:hint="eastAsia" w:ascii="仿宋_GB2312" w:eastAsia="仿宋_GB2312"/>
          <w:sz w:val="32"/>
          <w:szCs w:val="32"/>
          <w:highlight w:val="none"/>
        </w:rPr>
        <w:t>方式（如电话、视频会议）开展。会议文件（通知、标准草案等）应采用电子邮件等电子手段提前发送给参会人员。</w:t>
      </w:r>
    </w:p>
    <w:p w14:paraId="686B3D79">
      <w:pPr>
        <w:snapToGrid w:val="0"/>
        <w:spacing w:after="0" w:line="360" w:lineRule="auto"/>
        <w:ind w:left="0" w:leftChars="0" w:right="0" w:rightChars="0" w:firstLine="0" w:firstLineChars="0"/>
        <w:jc w:val="center"/>
        <w:rPr>
          <w:rFonts w:hint="eastAsia" w:ascii="黑体" w:hAnsi="黑体" w:eastAsia="黑体"/>
          <w:sz w:val="32"/>
          <w:szCs w:val="32"/>
          <w:highlight w:val="none"/>
          <w:lang w:val="en-US" w:eastAsia="zh-CN"/>
        </w:rPr>
      </w:pPr>
    </w:p>
    <w:p w14:paraId="0D3AA988">
      <w:pPr>
        <w:snapToGrid w:val="0"/>
        <w:spacing w:after="0" w:line="360" w:lineRule="auto"/>
        <w:ind w:left="0" w:leftChars="0" w:right="0" w:rightChars="0" w:firstLine="0" w:firstLineChars="0"/>
        <w:jc w:val="center"/>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第七章 自我评价</w:t>
      </w:r>
    </w:p>
    <w:p w14:paraId="3FD70E91">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协会应定期按照GB/T 20004《团体标准化 良好行为规范》的要求对标准化工作进行自我评价，并根据评价结果进行改进。协会应按全国团体标准信息平台要求上传自我评价报告。</w:t>
      </w:r>
    </w:p>
    <w:p w14:paraId="182B486F">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p>
    <w:p w14:paraId="264C51BF">
      <w:pPr>
        <w:snapToGrid w:val="0"/>
        <w:spacing w:after="0" w:line="360" w:lineRule="auto"/>
        <w:ind w:left="0" w:leftChars="0" w:right="0" w:rightChars="0" w:firstLine="0" w:firstLineChars="0"/>
        <w:jc w:val="center"/>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第八章 应急响应</w:t>
      </w:r>
    </w:p>
    <w:p w14:paraId="0C074770">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协会应建立标准化工作突发事件应急响应机制，制定应急预案。预案应明确舆情监测预警、信息报告、分析研判、应急处置、信息发布和事后改进等环节的责任主体与工作要求。</w:t>
      </w:r>
    </w:p>
    <w:p w14:paraId="62E35B80">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标准化秘书处应指定专人负责对涉及协会团体标准的舆情进行日常监测。发现重大舆情或收到有关部门函件询问时，应</w:t>
      </w:r>
      <w:r>
        <w:rPr>
          <w:rFonts w:hint="eastAsia" w:ascii="仿宋_GB2312" w:eastAsia="仿宋_GB2312"/>
          <w:sz w:val="32"/>
          <w:szCs w:val="32"/>
          <w:highlight w:val="none"/>
          <w:lang w:val="en-US" w:eastAsia="zh-CN"/>
        </w:rPr>
        <w:t>及时</w:t>
      </w:r>
      <w:r>
        <w:rPr>
          <w:rFonts w:hint="default" w:ascii="仿宋_GB2312" w:eastAsia="仿宋_GB2312"/>
          <w:sz w:val="32"/>
          <w:szCs w:val="32"/>
          <w:highlight w:val="none"/>
          <w:lang w:val="en-US" w:eastAsia="zh-CN"/>
        </w:rPr>
        <w:t>向协会主要负责人报告。</w:t>
      </w:r>
    </w:p>
    <w:p w14:paraId="142F3269">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根据突发事件性质、传播范围和影响程度，实行分级响应。一般事件由标准化秘书处组织研判处置；重大事件由协会主要负责人牵头成立应急工作小组，必要时启动应急预案，会同相关部门开展处置。</w:t>
      </w:r>
    </w:p>
    <w:p w14:paraId="6C0EA34E">
      <w:pPr>
        <w:numPr>
          <w:ilvl w:val="0"/>
          <w:numId w:val="1"/>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事件发生后，协会应当及时核实情况，通过协会官网等渠道发布权威信息。对引发社会广泛关注或舆情持续发酵的事件，应持续发布处置进展信息，回应社会关切，直至事件平息。舆情平息后，应总结经验，完善预案，并将相关材料归档。</w:t>
      </w:r>
    </w:p>
    <w:p w14:paraId="6FA764DA">
      <w:pPr>
        <w:snapToGrid w:val="0"/>
        <w:spacing w:after="0" w:line="360" w:lineRule="auto"/>
        <w:ind w:left="0" w:leftChars="0" w:right="0" w:rightChars="0" w:firstLine="0" w:firstLineChars="0"/>
        <w:jc w:val="center"/>
        <w:rPr>
          <w:rFonts w:hint="eastAsia" w:ascii="黑体" w:hAnsi="黑体" w:eastAsia="黑体"/>
          <w:sz w:val="32"/>
          <w:szCs w:val="32"/>
          <w:highlight w:val="none"/>
          <w:lang w:val="en-US" w:eastAsia="zh-CN"/>
        </w:rPr>
      </w:pPr>
    </w:p>
    <w:p w14:paraId="55625675">
      <w:pPr>
        <w:snapToGrid w:val="0"/>
        <w:spacing w:after="0" w:line="360" w:lineRule="auto"/>
        <w:ind w:left="0" w:leftChars="0" w:right="0" w:rightChars="0" w:firstLine="0" w:firstLineChars="0"/>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lang w:val="en-US" w:eastAsia="zh-CN"/>
        </w:rPr>
        <w:t>第九章 与外部机构合作</w:t>
      </w:r>
    </w:p>
    <w:p w14:paraId="058E769B">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开展对外合作应遵循平等自愿、互利共赢、公开透明的原则。合作类型包括但不限于共同制定标准、开展标准互认、信息共享、人员和技术交流等。合作应签订正式书面协议，明确合作范围、各方权利义务、知识产权归属、保密要求、费用承担、争议解决及合作终止等事项。当合作方出现严重违反合作协议、丧失履约能力、有失信行为等情形时，协会应与其解除合作。</w:t>
      </w:r>
    </w:p>
    <w:p w14:paraId="75B7E1E1">
      <w:pPr>
        <w:snapToGrid w:val="0"/>
        <w:spacing w:after="0" w:line="360" w:lineRule="auto"/>
        <w:jc w:val="center"/>
        <w:rPr>
          <w:rFonts w:hint="eastAsia" w:ascii="黑体" w:hAnsi="黑体" w:eastAsia="黑体"/>
          <w:sz w:val="32"/>
          <w:szCs w:val="32"/>
          <w:highlight w:val="none"/>
        </w:rPr>
      </w:pPr>
    </w:p>
    <w:p w14:paraId="3A189D93">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w:t>
      </w:r>
      <w:r>
        <w:rPr>
          <w:rFonts w:hint="eastAsia" w:ascii="黑体" w:hAnsi="黑体" w:eastAsia="黑体"/>
          <w:sz w:val="32"/>
          <w:szCs w:val="32"/>
          <w:highlight w:val="none"/>
        </w:rPr>
        <w:t>章 知识产权管理</w:t>
      </w:r>
    </w:p>
    <w:p w14:paraId="256CC58F">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协会标准涉及的知识产权管理，包括专利、版权、商标等，按照《中国酒业协会团体标准知识产权管理制度》执行。</w:t>
      </w:r>
    </w:p>
    <w:p w14:paraId="31074DE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鼓励专利融入标准，推动技术进步。当团体标准涉及专利（包括有效的专利和专利申请，下同）时，按照GB/T 20003.1《标准制定的特殊程序 第1部分：涉及专利的标准》及GB/Z 43194《团体标准涉及专利处置指南》进行处置。</w:t>
      </w:r>
    </w:p>
    <w:p w14:paraId="06CE0338">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在团体标准制修订的任何阶段，参与标准制修订的组织或个人应尽早向标准化秘书处披露自身及关联者拥有的必要专利，尽早披露其所知悉的他人拥有的必要专利。鼓励未参与标准制修订的组织或个人在标准制修订过程中尽早披露其拥有和知悉的必要专利。</w:t>
      </w:r>
    </w:p>
    <w:p w14:paraId="0218A839">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披露必要专利时，应提供有关专利信息及相应证明材料，并对所提供材料的真实性负责；未按要求披露其拥有的专利，违反诚实信用原则的，应承担相应法律责任。</w:t>
      </w:r>
    </w:p>
    <w:p w14:paraId="1E87BA24">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秘书处应在涉及专利或者可能涉及专利的团体标准批准发布前，对已知的专利信息进行公示，公示期为15天；任何组织或者个人可将其知悉的其他专利信息书面通知</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w:t>
      </w:r>
    </w:p>
    <w:p w14:paraId="57FCB87D">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必要专利实施许可声明，专利权人或者专利申请人在以下内容中选择唯一一项作出声明：</w:t>
      </w:r>
    </w:p>
    <w:p w14:paraId="25D4938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（一）同意在公平、合理、无歧视基础上，免费许可任何组织或者个人在实施该团体标准时实施其专利。</w:t>
      </w:r>
    </w:p>
    <w:p w14:paraId="65E16AC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（二）同意在公平、合理、无歧视基础上，收费许可任何组织或者个人在实施该团体标准时实施其专利。</w:t>
      </w:r>
    </w:p>
    <w:p w14:paraId="4D45C40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（三）不同意按照以上两种方式进行专利实施许可。</w:t>
      </w:r>
    </w:p>
    <w:p w14:paraId="57D7294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专利权人或专利申请人的必要专利实施许可声明一经提交即不可撤销，直至该标准的相关内容经修订后，已作出声明的必要权利要求对标准实施不再必要为止；后续提交的实施许可声明对标准实施者而言更宽松、更优惠的，方可取代在先的声明。若专利权人不同意按照公平、合理、无歧视原则作出许可承诺，标准应尽可能避免包含基于该专利的条款；无法避免时，应寻求可行的替代技术方案。</w:t>
      </w:r>
    </w:p>
    <w:p w14:paraId="4F771973">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发布后，发现标准涉及专利但没有专利实施许可声明的，标准化秘书处应在规定时间内获得专利权人或者专利申请人作出的专利实施许可声明；未能在规定时间内获得的，秘书处可视情况暂停实施该团体标准，并责成编制单位修订。</w:t>
      </w:r>
    </w:p>
    <w:p w14:paraId="17A1336A">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专利权人或专利申请人在作出必要专利实施许可声明时，应保证不以规避许可声明为目的转让专利权或专利申请权。已提交许可声明的专利，转让时应当事先告知受让人该声明内容，并保证受让人同意受该声明约束。</w:t>
      </w:r>
    </w:p>
    <w:p w14:paraId="2E5ECA70">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制修订或实施过程中，专利权人或专利申请人应及时将标准中必要专利的任何信息变更通知标准化秘书处，包括但不限于专利权或专利申请权转移，专利申请被驳回、撤回、视为撤回、视为放弃或恢复，专利权无效、终止或恢复等。</w:t>
      </w:r>
    </w:p>
    <w:p w14:paraId="0E6B79BE">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团体标准中所涉及专利的实施许可及许可使用费问题，由</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秘书处同编制单位与专利权人或者专利申请人协商处理。</w:t>
      </w:r>
    </w:p>
    <w:p w14:paraId="0254E655">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团体标准版权、商标的管理，以及引用和依据协会标准开展的培训、检验、检测、认证等活动的授权，按照《中国酒业协会团体标准知识产权管理制度》执行。</w:t>
      </w:r>
    </w:p>
    <w:p w14:paraId="42A20D8F">
      <w:pPr>
        <w:snapToGrid w:val="0"/>
        <w:spacing w:after="0" w:line="360" w:lineRule="auto"/>
        <w:jc w:val="center"/>
        <w:rPr>
          <w:rFonts w:hint="eastAsia" w:ascii="黑体" w:hAnsi="黑体" w:eastAsia="黑体"/>
          <w:sz w:val="32"/>
          <w:szCs w:val="32"/>
          <w:highlight w:val="none"/>
        </w:rPr>
      </w:pPr>
    </w:p>
    <w:p w14:paraId="13B3A307">
      <w:pPr>
        <w:snapToGrid w:val="0"/>
        <w:spacing w:after="0" w:line="360" w:lineRule="auto"/>
        <w:ind w:firstLine="640" w:firstLineChars="200"/>
        <w:jc w:val="both"/>
        <w:rPr>
          <w:rFonts w:hint="eastAsia" w:ascii="仿宋_GB2312" w:eastAsia="仿宋_GB2312"/>
          <w:sz w:val="32"/>
          <w:szCs w:val="32"/>
          <w:highlight w:val="none"/>
        </w:rPr>
      </w:pPr>
    </w:p>
    <w:p w14:paraId="184319DF">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十一</w:t>
      </w:r>
      <w:r>
        <w:rPr>
          <w:rFonts w:hint="eastAsia" w:ascii="黑体" w:hAnsi="黑体" w:eastAsia="黑体"/>
          <w:sz w:val="32"/>
          <w:szCs w:val="32"/>
          <w:highlight w:val="none"/>
        </w:rPr>
        <w:t>章 申诉和投诉的处理</w:t>
      </w:r>
    </w:p>
    <w:p w14:paraId="28D93A13">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建立申诉与投诉处置制度，明确处置机构及其职责，公布接收申诉、投诉的渠道及所需材料。对申诉、投诉的处置遵循开放、公平和透明的原则。具体按照《中国酒业协会团体标准管理申诉与投诉处置制度》执行。</w:t>
      </w:r>
    </w:p>
    <w:p w14:paraId="0A3D265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相关单位或个人对团体标准化活动中出现违反协会章程、标准制定程序、公平竞争、引用标准不当、标准技术要求扩大化、违规创设义务等情形，或其认为自身权益受到损害的，可以向标准化秘书处提出申诉或投诉。团体标准化活动包括但不限于团体标准立项、起草、征求意见、技术审查、批准、编号、发布、复审、修订等环节。</w:t>
      </w:r>
    </w:p>
    <w:p w14:paraId="3E546614">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化秘书处接到申诉或投诉后，应及时受理并开展调查。申诉或投诉的处置程序包括受理、调查、审议、决定和反馈等环节。标准化秘书处应对各环节设定合理期限，申诉或投诉处理原则上应在受理之日起60日内完成，情况复杂的可适当延长，但延长期限不超过30日。处置过程中应采取询问当事人、审查资料、召集会议、咨询专家、现场调查等方式获取证据，作出客观公正的判断，并将处理结果告知当事方。</w:t>
      </w:r>
    </w:p>
    <w:p w14:paraId="48E9D4D2">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参与申诉或投诉处理的人员应具有良好的道德素质、熟悉相关技术领域、处事客观公正，与事件有直接利害关系的人员应当回避，确保处理过程的公正性。</w:t>
      </w:r>
    </w:p>
    <w:p w14:paraId="022F81B9">
      <w:pPr>
        <w:snapToGrid w:val="0"/>
        <w:spacing w:after="0" w:line="360" w:lineRule="auto"/>
        <w:jc w:val="both"/>
        <w:rPr>
          <w:rFonts w:hint="eastAsia" w:ascii="仿宋_GB2312" w:eastAsia="仿宋_GB2312"/>
          <w:sz w:val="32"/>
          <w:szCs w:val="32"/>
          <w:highlight w:val="none"/>
        </w:rPr>
      </w:pPr>
    </w:p>
    <w:p w14:paraId="5615FBFF">
      <w:pPr>
        <w:snapToGrid w:val="0"/>
        <w:spacing w:after="0" w:line="360" w:lineRule="auto"/>
        <w:ind w:left="0" w:leftChars="0" w:right="0" w:rightChars="0" w:firstLine="0" w:firstLineChars="0"/>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十二</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实施与应用</w:t>
      </w:r>
    </w:p>
    <w:p w14:paraId="7A54CCF2">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基本要求</w:t>
      </w:r>
    </w:p>
    <w:p w14:paraId="79C0378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协会应建立团体标准实施应用管理机制，对团体标准发布后的实施规划、应用促进、效果评价、信息反馈、复审改进和争议协调等活动进行管理。协会应依据法律法规、强制性标准、国家有关产业政策、</w:t>
      </w:r>
      <w:r>
        <w:rPr>
          <w:rFonts w:hint="eastAsia" w:ascii="仿宋_GB2312" w:eastAsia="仿宋_GB2312"/>
          <w:sz w:val="32"/>
          <w:szCs w:val="32"/>
          <w:highlight w:val="none"/>
          <w:lang w:val="en-US" w:eastAsia="zh-CN"/>
        </w:rPr>
        <w:t>中国酒业协会</w:t>
      </w:r>
      <w:r>
        <w:rPr>
          <w:rFonts w:hint="eastAsia" w:ascii="仿宋_GB2312" w:eastAsia="仿宋_GB2312"/>
          <w:sz w:val="32"/>
          <w:szCs w:val="32"/>
          <w:highlight w:val="none"/>
        </w:rPr>
        <w:t>章程和</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中国酒业协会团体标准管理办法</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等制度</w:t>
      </w:r>
      <w:r>
        <w:rPr>
          <w:rFonts w:hint="eastAsia" w:ascii="仿宋_GB2312" w:eastAsia="仿宋_GB2312"/>
          <w:sz w:val="32"/>
          <w:szCs w:val="32"/>
          <w:highlight w:val="none"/>
        </w:rPr>
        <w:t>文件，建立</w:t>
      </w:r>
      <w:r>
        <w:rPr>
          <w:rFonts w:hint="eastAsia" w:ascii="仿宋_GB2312" w:eastAsia="仿宋_GB2312"/>
          <w:sz w:val="32"/>
          <w:szCs w:val="32"/>
          <w:highlight w:val="none"/>
          <w:lang w:val="en-US" w:eastAsia="zh-CN"/>
        </w:rPr>
        <w:t>协会</w:t>
      </w:r>
      <w:r>
        <w:rPr>
          <w:rFonts w:hint="eastAsia" w:ascii="仿宋_GB2312" w:eastAsia="仿宋_GB2312"/>
          <w:sz w:val="32"/>
          <w:szCs w:val="32"/>
          <w:highlight w:val="none"/>
        </w:rPr>
        <w:t>成员约定采用和社会自愿采用的实施应用机制。</w:t>
      </w:r>
    </w:p>
    <w:p w14:paraId="7DD4616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协会开展团体标准实施应用活动时，应维护公平竞争和统一市场秩序，不应将参与标准起草、缴纳费用、接受培训、购买服务、取得指定机构出具的结果等作为采用团体标准或参与相关活动的不合理前置条件。</w:t>
      </w:r>
    </w:p>
    <w:p w14:paraId="24C8D864">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宣贯、培训和解读</w:t>
      </w:r>
    </w:p>
    <w:p w14:paraId="46E9D0D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协会宜根据团体标准的重要程度和技术复杂程度，开展标准的宣贯、培训、解读等活动。宣贯、培训和解读内容应以团体标准文本为依据。开展标准解读时，应保持解读内容与标准文本一致；解读材料对标准文本作出补充说明的，应说明其性质、适用条件和使用限制。</w:t>
      </w:r>
    </w:p>
    <w:p w14:paraId="6E41C110">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实施支持</w:t>
      </w:r>
    </w:p>
    <w:p w14:paraId="1C4D118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协会开展有偿实施支持活动时，应建立利益冲突管理机制，明确收费依据、服务内容、服务范围、责任限制和责任承担方式，并与团体标准立项评估、技术审查、批准发布等活动保持必要的独立性。协会宜根据标准实施需要，开发实施指南、应用手册等配套文件或工具。</w:t>
      </w:r>
    </w:p>
    <w:p w14:paraId="37D5772E">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应用推动</w:t>
      </w:r>
    </w:p>
    <w:p w14:paraId="0B4682E1">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hAnsiTheme="minorAscii" w:cstheme="minorBidi"/>
          <w:kern w:val="2"/>
          <w:sz w:val="32"/>
          <w:szCs w:val="32"/>
          <w:lang w:val="en-US" w:eastAsia="zh-CN" w:bidi="ar-SA"/>
          <w14:ligatures w14:val="standardContextual"/>
        </w:rPr>
        <w:t>（一）</w:t>
      </w:r>
      <w:r>
        <w:rPr>
          <w:rFonts w:hint="eastAsia" w:ascii="仿宋_GB2312" w:eastAsia="仿宋_GB2312"/>
          <w:sz w:val="32"/>
          <w:szCs w:val="32"/>
          <w:highlight w:val="none"/>
          <w:lang w:val="en-US" w:eastAsia="zh-CN"/>
        </w:rPr>
        <w:t>协会可推动先进适用的团体标准在政府采购、政策制定、招投标、合同管理等场景中采用。被相关方引用或采信时，协会应根据需要提供标准文本、实施说明、应用案例等支撑材料。在采购、招投标和合同文件中引用团体标准时，应符合公平竞争要求。</w:t>
      </w:r>
    </w:p>
    <w:p w14:paraId="4B41E37C">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hAnsiTheme="minorAscii" w:cstheme="minorBidi"/>
          <w:kern w:val="2"/>
          <w:sz w:val="32"/>
          <w:szCs w:val="32"/>
          <w:lang w:val="en-US" w:eastAsia="zh-CN" w:bidi="ar-SA"/>
          <w14:ligatures w14:val="standardContextual"/>
        </w:rPr>
        <w:t>（二）</w:t>
      </w:r>
      <w:r>
        <w:rPr>
          <w:rFonts w:hint="eastAsia" w:ascii="仿宋_GB2312" w:eastAsia="仿宋_GB2312"/>
          <w:sz w:val="32"/>
          <w:szCs w:val="32"/>
          <w:highlight w:val="none"/>
          <w:lang w:val="en-US" w:eastAsia="zh-CN"/>
        </w:rPr>
        <w:t>协会可依据团体标准建立自愿性合格评定方案，用于支撑检测、检验、认证、评价等活动。委托或授权其他机构开展相关活动时，应对其能力、独立性、公正性提出要求。</w:t>
      </w:r>
    </w:p>
    <w:p w14:paraId="4B987707">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实施效果评价</w:t>
      </w:r>
    </w:p>
    <w:p w14:paraId="13635A2B">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协会应建立团体标准实施应用评价机制，定期收集、分析团体标准的采用情况、实施效果和问题反馈。评价结果应作为标准复审、修订或废止以及后续立项的重要依据。协会宜采用数据统计、专家评估、第三方评价、用户反馈等方法开展评价。</w:t>
      </w:r>
    </w:p>
    <w:p w14:paraId="34B8A358">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信息反馈与改进</w:t>
      </w:r>
    </w:p>
    <w:p w14:paraId="5CE932BA">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协会应建立团体标准实施应用信息反馈机制，收集相关方的意见和建议，并分类处理。涉及法律法规、强制性标准、重大质量安全风险或公平竞争等问题的，应及时开展风险研判并采取相应处置措施。协会应根据实施应用情况，持续优化标准体系和标准制修订程序。</w:t>
      </w:r>
    </w:p>
    <w:p w14:paraId="1E1BAE63">
      <w:pPr>
        <w:snapToGrid w:val="0"/>
        <w:spacing w:after="0" w:line="360" w:lineRule="auto"/>
        <w:ind w:firstLine="640" w:firstLineChars="200"/>
        <w:jc w:val="both"/>
        <w:rPr>
          <w:rFonts w:hint="eastAsia" w:ascii="黑体" w:hAnsi="黑体" w:eastAsia="黑体"/>
          <w:sz w:val="32"/>
          <w:szCs w:val="32"/>
          <w:highlight w:val="none"/>
          <w:lang w:val="en-US" w:eastAsia="zh-CN"/>
        </w:rPr>
      </w:pPr>
    </w:p>
    <w:p w14:paraId="4AD75DAB">
      <w:pPr>
        <w:snapToGrid w:val="0"/>
        <w:spacing w:after="0" w:line="360" w:lineRule="auto"/>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十三</w:t>
      </w:r>
      <w:r>
        <w:rPr>
          <w:rFonts w:hint="eastAsia" w:ascii="黑体" w:hAnsi="黑体" w:eastAsia="黑体"/>
          <w:sz w:val="32"/>
          <w:szCs w:val="32"/>
          <w:highlight w:val="none"/>
        </w:rPr>
        <w:t>章 附则</w:t>
      </w:r>
    </w:p>
    <w:p w14:paraId="4331582B">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本办法由中国酒业协会负责解释。</w:t>
      </w:r>
    </w:p>
    <w:p w14:paraId="57103B7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本办法自发布之日起实施。</w:t>
      </w:r>
    </w:p>
    <w:p w14:paraId="24C54561">
      <w:pPr>
        <w:numPr>
          <w:ilvl w:val="0"/>
          <w:numId w:val="1"/>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原《中国酒业协会团体标准管理办法》自本办法发布之日起废止。</w:t>
      </w:r>
      <w:r>
        <w:rPr>
          <w:rFonts w:hint="eastAsia" w:ascii="仿宋_GB2312" w:eastAsia="仿宋_GB2312"/>
          <w:sz w:val="32"/>
          <w:szCs w:val="32"/>
          <w:highlight w:val="none"/>
        </w:rPr>
        <w:br w:type="page"/>
      </w:r>
    </w:p>
    <w:p w14:paraId="38089618">
      <w:pPr>
        <w:snapToGrid w:val="0"/>
        <w:spacing w:after="0" w:line="360" w:lineRule="auto"/>
        <w:ind w:left="0" w:leftChars="0" w:firstLine="0"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2：</w:t>
      </w:r>
    </w:p>
    <w:p w14:paraId="574B8039">
      <w:pPr>
        <w:snapToGrid w:val="0"/>
        <w:spacing w:after="0" w:line="360" w:lineRule="auto"/>
        <w:jc w:val="center"/>
        <w:rPr>
          <w:rFonts w:hint="default" w:ascii="方正小标宋简体" w:eastAsia="方正小标宋简体"/>
          <w:sz w:val="36"/>
          <w:szCs w:val="36"/>
          <w:highlight w:val="none"/>
          <w:lang w:val="en-US" w:eastAsia="zh-CN"/>
        </w:rPr>
      </w:pPr>
      <w:r>
        <w:rPr>
          <w:rFonts w:hint="eastAsia" w:ascii="方正小标宋简体" w:eastAsia="方正小标宋简体"/>
          <w:sz w:val="36"/>
          <w:szCs w:val="36"/>
          <w:highlight w:val="none"/>
        </w:rPr>
        <w:t>中国酒业协会团体标准</w:t>
      </w:r>
      <w:r>
        <w:rPr>
          <w:rFonts w:hint="eastAsia" w:ascii="方正小标宋简体" w:eastAsia="方正小标宋简体"/>
          <w:sz w:val="36"/>
          <w:szCs w:val="36"/>
          <w:highlight w:val="none"/>
          <w:lang w:val="en-US" w:eastAsia="zh-CN"/>
        </w:rPr>
        <w:t>组织机构管理制度</w:t>
      </w:r>
    </w:p>
    <w:p w14:paraId="313B50C3">
      <w:pPr>
        <w:snapToGrid w:val="0"/>
        <w:spacing w:after="0" w:line="360" w:lineRule="auto"/>
        <w:ind w:firstLine="720" w:firstLineChars="200"/>
        <w:jc w:val="center"/>
        <w:rPr>
          <w:rFonts w:hint="eastAsia" w:ascii="仿宋_GB2312" w:eastAsia="仿宋_GB2312"/>
          <w:sz w:val="36"/>
          <w:szCs w:val="36"/>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0D2541FE">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6A6AC5FE">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为</w:t>
      </w:r>
      <w:r>
        <w:rPr>
          <w:rFonts w:hint="eastAsia" w:ascii="仿宋_GB2312" w:eastAsia="仿宋_GB2312"/>
          <w:sz w:val="32"/>
          <w:szCs w:val="32"/>
          <w:highlight w:val="none"/>
          <w:lang w:val="en-US" w:eastAsia="zh-CN"/>
        </w:rPr>
        <w:t>规范中国酒业协会（以下简称“协会”）团体标准化工作的组织管理，明确标准化职能及各组织机构职责，依据《中华人民共和国标准化法》《团体标准管理规定》《中国酒业协会章程》《中国酒业协会团体标准管理办法》等，制订本制度</w:t>
      </w:r>
      <w:r>
        <w:rPr>
          <w:rFonts w:hint="eastAsia" w:ascii="仿宋_GB2312" w:eastAsia="仿宋_GB2312"/>
          <w:sz w:val="32"/>
          <w:szCs w:val="32"/>
          <w:highlight w:val="none"/>
        </w:rPr>
        <w:t>。</w:t>
      </w:r>
    </w:p>
    <w:p w14:paraId="01FDA819">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本制度明确协会团体标准化工作的职能设置、组织架构、职责分工和工作要求，确保团体标准的高效、规范制定和实施。</w:t>
      </w:r>
    </w:p>
    <w:p w14:paraId="2C5A1591">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协会应以制度形式明确标准化职能以及承担该职能的组织机构，组织机构的组建原则、组建程序、组成、工作职责、工作程序、变更和撤销流程与要求等内容应在本制度及相关制度中明确界定。</w:t>
      </w:r>
    </w:p>
    <w:p w14:paraId="04FB9C9E">
      <w:pPr>
        <w:snapToGrid w:val="0"/>
        <w:spacing w:after="0" w:line="360" w:lineRule="auto"/>
        <w:ind w:firstLine="640" w:firstLineChars="200"/>
        <w:jc w:val="both"/>
        <w:rPr>
          <w:rFonts w:hint="eastAsia" w:ascii="仿宋_GB2312" w:eastAsia="仿宋_GB2312"/>
          <w:sz w:val="32"/>
          <w:szCs w:val="32"/>
          <w:highlight w:val="none"/>
          <w:lang w:val="en-US" w:eastAsia="zh-CN"/>
        </w:rPr>
      </w:pPr>
    </w:p>
    <w:p w14:paraId="2C6442C1">
      <w:pPr>
        <w:snapToGrid w:val="0"/>
        <w:spacing w:after="0" w:line="360" w:lineRule="auto"/>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二</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组织机构设置</w:t>
      </w:r>
    </w:p>
    <w:p w14:paraId="547AD6C5">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协会标准化职能设置包括：标准化决策职能、标准化技术管理职能、标准化事务管理职能、标准实施职能和标准编制职能。</w:t>
      </w:r>
    </w:p>
    <w:p w14:paraId="6E88F7DC">
      <w:pPr>
        <w:numPr>
          <w:ilvl w:val="0"/>
          <w:numId w:val="2"/>
        </w:numPr>
        <w:snapToGrid w:val="0"/>
        <w:spacing w:after="0" w:line="360" w:lineRule="auto"/>
        <w:ind w:left="0" w:leftChars="0" w:firstLine="661" w:firstLineChars="0"/>
        <w:jc w:val="both"/>
        <w:rPr>
          <w:rFonts w:hint="eastAsia" w:ascii="黑体" w:hAnsi="黑体" w:eastAsia="黑体"/>
          <w:sz w:val="32"/>
          <w:szCs w:val="32"/>
          <w:highlight w:val="none"/>
        </w:rPr>
      </w:pPr>
      <w:r>
        <w:rPr>
          <w:rFonts w:hint="eastAsia" w:ascii="仿宋_GB2312" w:eastAsia="仿宋_GB2312"/>
          <w:sz w:val="32"/>
          <w:szCs w:val="32"/>
          <w:highlight w:val="none"/>
        </w:rPr>
        <w:t>协会按照开放、公平、透明的原则，组建标准化决策机构——</w:t>
      </w: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标准化技术管理机构——</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标准化事务管理</w:t>
      </w:r>
      <w:r>
        <w:rPr>
          <w:rFonts w:hint="eastAsia" w:ascii="仿宋_GB2312" w:eastAsia="仿宋_GB2312"/>
          <w:sz w:val="32"/>
          <w:szCs w:val="32"/>
          <w:highlight w:val="none"/>
          <w:lang w:val="en-US" w:eastAsia="zh-CN"/>
        </w:rPr>
        <w:t>和实施管理</w:t>
      </w:r>
      <w:r>
        <w:rPr>
          <w:rFonts w:hint="eastAsia" w:ascii="仿宋_GB2312" w:eastAsia="仿宋_GB2312"/>
          <w:sz w:val="32"/>
          <w:szCs w:val="32"/>
          <w:highlight w:val="none"/>
        </w:rPr>
        <w:t>机构——</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秘书处、标准化编制机构—</w:t>
      </w: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w:t>
      </w:r>
    </w:p>
    <w:p w14:paraId="407FAAE0">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标准化决策机构</w:t>
      </w:r>
    </w:p>
    <w:p w14:paraId="1044641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标准化决策机构为标准化工作委员会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主要职责为：</w:t>
      </w:r>
    </w:p>
    <w:p w14:paraId="3318DC4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批准团体标准化工作的制度与规划等管理文件；</w:t>
      </w:r>
    </w:p>
    <w:p w14:paraId="1E46FBA5">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审定标准体系及工作计划；</w:t>
      </w:r>
    </w:p>
    <w:p w14:paraId="4C0830D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审核批准或授权审核批准团体标准的立项、发布、废止、复审结论等；</w:t>
      </w:r>
    </w:p>
    <w:p w14:paraId="2077B22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负责标准编制机构的组建和调整，明确其工作范围等；</w:t>
      </w:r>
    </w:p>
    <w:p w14:paraId="3C2BFAB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对跨领域、跨部门的标准化工作及重大争议进行协调；</w:t>
      </w:r>
    </w:p>
    <w:p w14:paraId="50837B8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定期向理事会或会员大会报告年度标准化工作情况及经费使用情况。</w:t>
      </w:r>
    </w:p>
    <w:p w14:paraId="3765D255">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标准化技术管理机构</w:t>
      </w:r>
    </w:p>
    <w:p w14:paraId="7E33D300">
      <w:pPr>
        <w:numPr>
          <w:ilvl w:val="0"/>
          <w:numId w:val="0"/>
        </w:num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标准化技术管理机构为</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主要职责为：</w:t>
      </w:r>
    </w:p>
    <w:p w14:paraId="3357E02A">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）按照团体标准制定程序开展团体标准的立项评估、组织征求意见、技术审查、批准、复审与修订及工作中的技术协调；</w:t>
      </w:r>
    </w:p>
    <w:p w14:paraId="415FC11A">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）建立和管理标准化专家库，为标准研制提供技术支撑。</w:t>
      </w:r>
    </w:p>
    <w:p w14:paraId="0E20C8E2">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rPr>
        <w:t>标准化事务管理</w:t>
      </w:r>
      <w:r>
        <w:rPr>
          <w:rFonts w:hint="eastAsia" w:ascii="仿宋_GB2312" w:eastAsia="仿宋_GB2312"/>
          <w:sz w:val="32"/>
          <w:szCs w:val="32"/>
          <w:highlight w:val="none"/>
          <w:lang w:val="en-US" w:eastAsia="zh-CN"/>
        </w:rPr>
        <w:t>和实施管理</w:t>
      </w:r>
      <w:r>
        <w:rPr>
          <w:rFonts w:hint="eastAsia" w:ascii="仿宋_GB2312" w:eastAsia="仿宋_GB2312"/>
          <w:sz w:val="32"/>
          <w:szCs w:val="32"/>
          <w:highlight w:val="none"/>
        </w:rPr>
        <w:t>机构</w:t>
      </w:r>
    </w:p>
    <w:p w14:paraId="4FE57659">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标准化事务管理和实施管理机构为标准化</w:t>
      </w:r>
      <w:r>
        <w:rPr>
          <w:rFonts w:hint="eastAsia" w:ascii="仿宋_GB2312" w:eastAsia="仿宋_GB2312"/>
          <w:sz w:val="32"/>
          <w:szCs w:val="32"/>
          <w:highlight w:val="none"/>
        </w:rPr>
        <w:t>秘书处，主要职责为：</w:t>
      </w:r>
    </w:p>
    <w:p w14:paraId="11D16B1E">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）组织制定团体标准化工作的各项政策与制度；</w:t>
      </w:r>
    </w:p>
    <w:p w14:paraId="596548F5">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）管理和协调标准化事务，包括但不限于知识产权管理、申诉处理、应急响应、与外部机构的联络与合作、自我公开声明、自我监督评价、会议管理、标准编号与文件管理等；</w:t>
      </w:r>
    </w:p>
    <w:p w14:paraId="59C4FB5A">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）组织标准宣贯；</w:t>
      </w:r>
    </w:p>
    <w:p w14:paraId="121418B2">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）开展标准咨询；</w:t>
      </w:r>
    </w:p>
    <w:p w14:paraId="19FED772">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）推动会员应用；</w:t>
      </w:r>
    </w:p>
    <w:p w14:paraId="6C297964">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lang w:eastAsia="zh-CN"/>
        </w:rPr>
        <w:t>）推动团体标准在合格评定、采购等活动中被实施和应用；</w:t>
      </w:r>
    </w:p>
    <w:p w14:paraId="6AE77B50">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lang w:eastAsia="zh-CN"/>
        </w:rPr>
        <w:t>）对标国际国内先进标准开展标准比对；</w:t>
      </w:r>
    </w:p>
    <w:p w14:paraId="0DD759E1">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lang w:eastAsia="zh-CN"/>
        </w:rPr>
        <w:t>）评估标准实施等。</w:t>
      </w:r>
    </w:p>
    <w:p w14:paraId="7419345B">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标准化编制机构</w:t>
      </w:r>
    </w:p>
    <w:p w14:paraId="37EBF3CF">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rPr>
        <w:t>标准化编制机构</w:t>
      </w:r>
      <w:r>
        <w:rPr>
          <w:rFonts w:hint="eastAsia" w:ascii="仿宋_GB2312" w:eastAsia="仿宋_GB2312"/>
          <w:sz w:val="32"/>
          <w:szCs w:val="32"/>
          <w:highlight w:val="none"/>
          <w:lang w:val="en-US" w:eastAsia="zh-CN"/>
        </w:rPr>
        <w:t>为标准工作组，主要职责为：</w:t>
      </w:r>
    </w:p>
    <w:p w14:paraId="00924E9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（一）承担具体标准的调研、起草、技术验证、意见处理等工作；</w:t>
      </w:r>
    </w:p>
    <w:p w14:paraId="43C8B12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（二）组织研讨，对标准的技术内容进行充分讨论、协商，直至达成一致；</w:t>
      </w:r>
    </w:p>
    <w:p w14:paraId="2B22473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（三）按照规定的程序和要求完成标准的编制。</w:t>
      </w:r>
    </w:p>
    <w:p w14:paraId="10B174BB">
      <w:pPr>
        <w:snapToGrid w:val="0"/>
        <w:spacing w:after="0" w:line="360" w:lineRule="auto"/>
        <w:jc w:val="center"/>
        <w:rPr>
          <w:rFonts w:hint="eastAsia" w:ascii="黑体" w:hAnsi="黑体" w:eastAsia="黑体"/>
          <w:sz w:val="32"/>
          <w:szCs w:val="32"/>
          <w:highlight w:val="none"/>
        </w:rPr>
      </w:pPr>
    </w:p>
    <w:p w14:paraId="163404C3">
      <w:pPr>
        <w:snapToGrid w:val="0"/>
        <w:spacing w:after="0" w:line="360" w:lineRule="auto"/>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人员组成与要求</w:t>
      </w:r>
    </w:p>
    <w:p w14:paraId="013276F3">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w:t>
      </w:r>
      <w:r>
        <w:rPr>
          <w:rFonts w:hint="eastAsia" w:ascii="仿宋_GB2312" w:eastAsia="仿宋_GB2312"/>
          <w:sz w:val="32"/>
          <w:szCs w:val="32"/>
          <w:highlight w:val="none"/>
          <w:lang w:val="en-US" w:eastAsia="zh-CN"/>
        </w:rPr>
        <w:t>工作</w:t>
      </w:r>
      <w:r>
        <w:rPr>
          <w:rFonts w:hint="eastAsia" w:ascii="仿宋_GB2312" w:eastAsia="仿宋_GB2312"/>
          <w:sz w:val="32"/>
          <w:szCs w:val="32"/>
          <w:highlight w:val="none"/>
          <w:lang w:eastAsia="zh-CN"/>
        </w:rPr>
        <w:t>委员会</w:t>
      </w:r>
      <w:r>
        <w:rPr>
          <w:rFonts w:hint="eastAsia" w:ascii="仿宋_GB2312" w:eastAsia="仿宋_GB2312"/>
          <w:sz w:val="32"/>
          <w:szCs w:val="32"/>
          <w:highlight w:val="none"/>
        </w:rPr>
        <w:t>的组织机构由</w:t>
      </w:r>
      <w:r>
        <w:rPr>
          <w:rFonts w:hint="eastAsia" w:ascii="仿宋_GB2312" w:eastAsia="仿宋_GB2312"/>
          <w:sz w:val="32"/>
          <w:szCs w:val="32"/>
          <w:highlight w:val="none"/>
          <w:lang w:val="en-US" w:eastAsia="zh-CN"/>
        </w:rPr>
        <w:t>协会理事长、副理事长、秘书长、相关分支机构负责人，以及副理事长单位推荐、具备相应资质的专家组成</w:t>
      </w:r>
      <w:r>
        <w:rPr>
          <w:rFonts w:hint="eastAsia" w:ascii="仿宋_GB2312" w:eastAsia="仿宋_GB2312"/>
          <w:sz w:val="32"/>
          <w:szCs w:val="32"/>
          <w:highlight w:val="none"/>
        </w:rPr>
        <w:t>。</w:t>
      </w:r>
    </w:p>
    <w:p w14:paraId="715F0EBB">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的组织机构由行业组织、科研院校、行业重点企业等具有相应资质的专家组成。</w:t>
      </w:r>
      <w:r>
        <w:rPr>
          <w:rFonts w:hint="eastAsia" w:ascii="仿宋_GB2312" w:eastAsia="仿宋_GB2312"/>
          <w:sz w:val="32"/>
          <w:szCs w:val="32"/>
          <w:highlight w:val="none"/>
          <w:lang w:val="en-US" w:eastAsia="zh-CN"/>
        </w:rPr>
        <w:t>具体</w:t>
      </w:r>
      <w:r>
        <w:rPr>
          <w:rFonts w:hint="eastAsia" w:ascii="仿宋_GB2312" w:eastAsia="仿宋_GB2312"/>
          <w:sz w:val="32"/>
          <w:szCs w:val="32"/>
          <w:highlight w:val="none"/>
        </w:rPr>
        <w:t>按《中国酒业协会标准化技术委员会管理办法》执行。</w:t>
      </w:r>
    </w:p>
    <w:p w14:paraId="7F8CE272">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标准化秘书处由协会</w:t>
      </w:r>
      <w:r>
        <w:rPr>
          <w:rFonts w:hint="eastAsia" w:ascii="仿宋_GB2312" w:eastAsia="仿宋_GB2312"/>
          <w:sz w:val="32"/>
          <w:szCs w:val="32"/>
          <w:highlight w:val="none"/>
          <w:lang w:val="en-US" w:eastAsia="zh-CN"/>
        </w:rPr>
        <w:t>相关部门推荐的正式员工</w:t>
      </w:r>
      <w:r>
        <w:rPr>
          <w:rFonts w:hint="eastAsia" w:ascii="仿宋_GB2312" w:eastAsia="仿宋_GB2312"/>
          <w:sz w:val="32"/>
          <w:szCs w:val="32"/>
          <w:highlight w:val="none"/>
          <w:lang w:eastAsia="zh-CN"/>
        </w:rPr>
        <w:t>组成，应配备满足工作需要的专职标准化工作人员，人员数量应与工作量相匹配，宜不少于3人。从业人员应当掌握本领域专业技术，熟悉标准化法律法规、标准化工作原理和方法。</w:t>
      </w:r>
    </w:p>
    <w:p w14:paraId="2E28FD7D">
      <w:pPr>
        <w:numPr>
          <w:ilvl w:val="0"/>
          <w:numId w:val="2"/>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eastAsia="zh-CN"/>
        </w:rPr>
        <w:t>标准工作组原则上由提案提出单位负责组建，构成应符合利益相关方代表均衡的原则。</w:t>
      </w:r>
    </w:p>
    <w:p w14:paraId="464FF782">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、标准化秘书处</w:t>
      </w:r>
      <w:r>
        <w:rPr>
          <w:rFonts w:hint="eastAsia" w:ascii="仿宋_GB2312" w:eastAsia="仿宋_GB2312"/>
          <w:sz w:val="32"/>
          <w:szCs w:val="32"/>
          <w:highlight w:val="none"/>
          <w:lang w:val="en-US" w:eastAsia="zh-CN"/>
        </w:rPr>
        <w:t>和</w:t>
      </w:r>
      <w:r>
        <w:rPr>
          <w:rFonts w:hint="eastAsia" w:ascii="仿宋_GB2312" w:eastAsia="仿宋_GB2312"/>
          <w:sz w:val="32"/>
          <w:szCs w:val="32"/>
          <w:highlight w:val="none"/>
        </w:rPr>
        <w:t>标准工作组的成员应熟悉标准化相关法律法规</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具备相关领域的工作经验，并能按照开放、公平、透明的原则履行相应职责。</w:t>
      </w:r>
    </w:p>
    <w:p w14:paraId="76127100">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协会应定期开展标准化业务培训，鼓励专职标准化工作人员获取相关资质，提升专业能力。</w:t>
      </w:r>
    </w:p>
    <w:p w14:paraId="488624BE">
      <w:pPr>
        <w:numPr>
          <w:ilvl w:val="0"/>
          <w:numId w:val="2"/>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协会应充分调动产业链相关方，尤其是技术优势企业参与团体标准化工作，不应为个别企业做标准、由少数专家做标准，不应外包或委托第三方做标准。</w:t>
      </w:r>
    </w:p>
    <w:p w14:paraId="33768B24">
      <w:pPr>
        <w:snapToGrid w:val="0"/>
        <w:spacing w:after="0" w:line="360" w:lineRule="auto"/>
        <w:jc w:val="center"/>
        <w:rPr>
          <w:rFonts w:hint="eastAsia" w:ascii="黑体" w:hAnsi="黑体" w:eastAsia="黑体"/>
          <w:sz w:val="32"/>
          <w:szCs w:val="32"/>
          <w:highlight w:val="none"/>
        </w:rPr>
      </w:pPr>
    </w:p>
    <w:p w14:paraId="794B9C54">
      <w:pPr>
        <w:snapToGrid w:val="0"/>
        <w:spacing w:after="0" w:line="360" w:lineRule="auto"/>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附则</w:t>
      </w:r>
    </w:p>
    <w:p w14:paraId="5A392402">
      <w:pPr>
        <w:widowControl w:val="0"/>
        <w:numPr>
          <w:ilvl w:val="0"/>
          <w:numId w:val="2"/>
        </w:numPr>
        <w:snapToGrid w:val="0"/>
        <w:spacing w:after="0" w:line="360" w:lineRule="auto"/>
        <w:ind w:left="0" w:leftChars="0" w:firstLine="661" w:firstLineChars="0"/>
        <w:jc w:val="both"/>
        <w:rPr>
          <w:rFonts w:hint="eastAsia" w:ascii="黑体" w:hAnsi="黑体" w:eastAsia="黑体"/>
          <w:sz w:val="32"/>
          <w:szCs w:val="32"/>
          <w:highlight w:val="none"/>
          <w:lang w:val="en-US" w:eastAsia="zh-CN"/>
        </w:rPr>
      </w:pPr>
      <w:r>
        <w:rPr>
          <w:rFonts w:hint="eastAsia" w:ascii="仿宋_GB2312" w:eastAsia="仿宋_GB2312"/>
          <w:sz w:val="32"/>
          <w:szCs w:val="32"/>
          <w:highlight w:val="none"/>
          <w:lang w:val="en-US" w:eastAsia="zh-CN"/>
        </w:rPr>
        <w:t>本制度由中国酒业协会负责解释。</w:t>
      </w:r>
    </w:p>
    <w:p w14:paraId="47A8393C">
      <w:pPr>
        <w:widowControl w:val="0"/>
        <w:numPr>
          <w:ilvl w:val="0"/>
          <w:numId w:val="2"/>
        </w:numPr>
        <w:snapToGrid w:val="0"/>
        <w:spacing w:after="0" w:line="360" w:lineRule="auto"/>
        <w:ind w:left="0" w:leftChars="0" w:firstLine="661" w:firstLineChars="0"/>
        <w:jc w:val="both"/>
        <w:rPr>
          <w:rFonts w:hint="eastAsia" w:ascii="黑体" w:hAnsi="黑体" w:eastAsia="黑体"/>
          <w:sz w:val="32"/>
          <w:szCs w:val="32"/>
          <w:highlight w:val="none"/>
          <w:lang w:val="en-US" w:eastAsia="zh-CN"/>
        </w:rPr>
      </w:pPr>
      <w:r>
        <w:rPr>
          <w:rFonts w:hint="eastAsia" w:ascii="仿宋_GB2312" w:eastAsia="仿宋_GB2312"/>
          <w:sz w:val="32"/>
          <w:szCs w:val="32"/>
          <w:highlight w:val="none"/>
          <w:lang w:val="en-US" w:eastAsia="zh-CN"/>
        </w:rPr>
        <w:t>本制度自发布之日起实施。</w:t>
      </w:r>
    </w:p>
    <w:p w14:paraId="357CBF09">
      <w:pPr>
        <w:spacing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br w:type="page"/>
      </w:r>
    </w:p>
    <w:p w14:paraId="3F036039">
      <w:pPr>
        <w:snapToGrid w:val="0"/>
        <w:spacing w:after="0" w:line="360" w:lineRule="auto"/>
        <w:ind w:left="0" w:leftChars="0" w:firstLine="0" w:firstLineChars="0"/>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3：</w:t>
      </w:r>
    </w:p>
    <w:p w14:paraId="7F8F3735">
      <w:pPr>
        <w:snapToGrid w:val="0"/>
        <w:spacing w:after="0" w:line="360" w:lineRule="auto"/>
        <w:ind w:left="0" w:leftChars="0" w:right="0" w:rightChars="0" w:firstLine="0" w:firstLineChars="0"/>
        <w:jc w:val="center"/>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中国酒业协会团体标准制修订程序</w:t>
      </w:r>
    </w:p>
    <w:p w14:paraId="3445D78D">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766B1A41">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05DB2E3F">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为规范开展中国酒业协会(以下简称“协会”)团体标准工作，根据《中华人民共和国标准化法》、《中国酒业协会团体标准管理办法》，制定本程序。</w:t>
      </w:r>
    </w:p>
    <w:p w14:paraId="4489D977">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本程序规定了团体标准的提案、立项、起草、征求意见、技术审查、批准、编号、发布、复审等工作程序和要求。</w:t>
      </w:r>
    </w:p>
    <w:p w14:paraId="77687501">
      <w:pPr>
        <w:snapToGrid w:val="0"/>
        <w:spacing w:after="0" w:line="360" w:lineRule="auto"/>
        <w:ind w:firstLine="640" w:firstLineChars="200"/>
        <w:jc w:val="both"/>
        <w:rPr>
          <w:rFonts w:hint="eastAsia" w:ascii="仿宋_GB2312" w:eastAsia="仿宋_GB2312"/>
          <w:sz w:val="32"/>
          <w:szCs w:val="32"/>
          <w:highlight w:val="none"/>
        </w:rPr>
      </w:pPr>
    </w:p>
    <w:p w14:paraId="7D5DB234">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第二章 提案</w:t>
      </w:r>
    </w:p>
    <w:p w14:paraId="4A4194C5">
      <w:pPr>
        <w:numPr>
          <w:ilvl w:val="0"/>
          <w:numId w:val="3"/>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rPr>
        <w:t>团体标准提案由</w:t>
      </w:r>
      <w:r>
        <w:rPr>
          <w:rFonts w:hint="eastAsia" w:ascii="仿宋_GB2312" w:eastAsia="仿宋_GB2312"/>
          <w:sz w:val="32"/>
          <w:szCs w:val="32"/>
          <w:highlight w:val="none"/>
          <w:lang w:val="en-US" w:eastAsia="zh-CN"/>
        </w:rPr>
        <w:t>3家以上</w:t>
      </w:r>
      <w:r>
        <w:rPr>
          <w:rFonts w:hint="eastAsia" w:ascii="仿宋_GB2312" w:eastAsia="仿宋_GB2312"/>
          <w:sz w:val="32"/>
          <w:szCs w:val="32"/>
          <w:highlight w:val="none"/>
        </w:rPr>
        <w:t>会员单位提出，或协会根据行业发展需要提出，或相关政府部门委托提出。</w:t>
      </w:r>
      <w:r>
        <w:rPr>
          <w:rFonts w:hint="eastAsia" w:ascii="仿宋_GB2312" w:eastAsia="仿宋_GB2312"/>
          <w:sz w:val="32"/>
          <w:szCs w:val="32"/>
          <w:highlight w:val="none"/>
          <w:lang w:val="en-US" w:eastAsia="zh-CN"/>
        </w:rPr>
        <w:t>宜涵盖但不限于生产企业、高等院校、科研院所、应用单位、检验检测、认证认可等相关单位。</w:t>
      </w:r>
    </w:p>
    <w:p w14:paraId="6E53C724">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团体标准提案提出单位须填写团体标准申请项目材料（《申报项目的情况说明》《中国酒业协会团体标准项目计划汇总表》《中国酒业协会团体标准项目</w:t>
      </w:r>
      <w:r>
        <w:rPr>
          <w:rFonts w:hint="eastAsia" w:ascii="仿宋_GB2312" w:eastAsia="仿宋_GB2312"/>
          <w:sz w:val="32"/>
          <w:szCs w:val="32"/>
          <w:highlight w:val="none"/>
          <w:lang w:val="en-US" w:eastAsia="zh-CN"/>
        </w:rPr>
        <w:t>申报</w:t>
      </w:r>
      <w:r>
        <w:rPr>
          <w:rFonts w:hint="eastAsia" w:ascii="仿宋_GB2312" w:eastAsia="仿宋_GB2312"/>
          <w:sz w:val="32"/>
          <w:szCs w:val="32"/>
          <w:highlight w:val="none"/>
        </w:rPr>
        <w:t>书》《团体标准草案》），并提交至</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w:t>
      </w:r>
    </w:p>
    <w:p w14:paraId="1F0B8FFD">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秘书处收到提案相关材料后，负责初步审查。审核申请材料的合规性、文本格式规范性、完整性以及相关标准号的核对等</w:t>
      </w:r>
      <w:r>
        <w:rPr>
          <w:rFonts w:hint="eastAsia" w:ascii="仿宋_GB2312" w:eastAsia="仿宋_GB2312"/>
          <w:sz w:val="32"/>
          <w:szCs w:val="32"/>
          <w:highlight w:val="none"/>
          <w:lang w:eastAsia="zh-CN"/>
        </w:rPr>
        <w:t>。</w:t>
      </w:r>
    </w:p>
    <w:p w14:paraId="199FA392">
      <w:pPr>
        <w:snapToGrid w:val="0"/>
        <w:spacing w:after="0" w:line="360" w:lineRule="auto"/>
        <w:ind w:firstLine="640" w:firstLineChars="200"/>
        <w:jc w:val="both"/>
        <w:rPr>
          <w:rFonts w:hint="eastAsia" w:ascii="仿宋_GB2312" w:eastAsia="仿宋_GB2312"/>
          <w:sz w:val="32"/>
          <w:szCs w:val="32"/>
          <w:highlight w:val="none"/>
        </w:rPr>
      </w:pPr>
    </w:p>
    <w:p w14:paraId="1C52D688">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第三章 立项</w:t>
      </w:r>
    </w:p>
    <w:p w14:paraId="67C68E4D">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rPr>
        <w:t>团体标准的立项审查工作由</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组织审查专家组开展，审查专家组人数不少于5人，根据项目专业需求可邀请相关领域专家共同参与，</w:t>
      </w:r>
      <w:r>
        <w:rPr>
          <w:rFonts w:hint="eastAsia" w:ascii="仿宋_GB2312" w:eastAsia="仿宋_GB2312"/>
          <w:sz w:val="32"/>
          <w:szCs w:val="32"/>
          <w:highlight w:val="none"/>
          <w:u w:val="none"/>
          <w:lang w:val="en-US" w:eastAsia="zh-CN"/>
        </w:rPr>
        <w:t>评估拟立项标准项目必要性、可行性、先进性</w:t>
      </w:r>
      <w:r>
        <w:rPr>
          <w:rFonts w:hint="eastAsia" w:ascii="仿宋_GB2312" w:eastAsia="仿宋_GB2312"/>
          <w:sz w:val="32"/>
          <w:szCs w:val="32"/>
          <w:highlight w:val="none"/>
          <w:lang w:val="en-US" w:eastAsia="zh-CN"/>
        </w:rPr>
        <w:t>等。</w:t>
      </w:r>
    </w:p>
    <w:p w14:paraId="6854EA99">
      <w:pPr>
        <w:numPr>
          <w:ilvl w:val="0"/>
          <w:numId w:val="3"/>
        </w:numPr>
        <w:snapToGrid w:val="0"/>
        <w:spacing w:after="0" w:line="360" w:lineRule="auto"/>
        <w:ind w:left="0" w:leftChars="0" w:firstLine="661" w:firstLineChars="0"/>
        <w:jc w:val="both"/>
        <w:rPr>
          <w:highlight w:val="none"/>
        </w:rPr>
      </w:pPr>
      <w:r>
        <w:rPr>
          <w:rFonts w:hint="eastAsia" w:ascii="仿宋_GB2312" w:eastAsia="仿宋_GB2312"/>
          <w:sz w:val="32"/>
          <w:szCs w:val="32"/>
          <w:highlight w:val="none"/>
          <w:lang w:val="en-US" w:eastAsia="zh-CN"/>
        </w:rPr>
        <w:t>采用立项评估会议及投票表决的形式对是否通过立项给出结论。起草人及其所在单位的专家不能作为审查专家。具体审查细则按《中国酒业协会团体标准审查细则》执行。</w:t>
      </w:r>
    </w:p>
    <w:p w14:paraId="5FE8A1F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立项评估内容</w:t>
      </w:r>
    </w:p>
    <w:p w14:paraId="12FE1F2D">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团体标准组织应对团体标准项目建议书及草案等进行评估，评估内容包括但不限于：</w:t>
      </w:r>
    </w:p>
    <w:p w14:paraId="3173D2CD">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（一）是否属于本团体登记的业务范围；</w:t>
      </w:r>
    </w:p>
    <w:p w14:paraId="641242E7">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（二）是否符合法律、行政法规的规定；</w:t>
      </w:r>
    </w:p>
    <w:p w14:paraId="1AF86F48">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（三）标准草案中技术内容是否符合公平竞争要求；</w:t>
      </w:r>
    </w:p>
    <w:p w14:paraId="22A825A3">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（四）标准草案中技术内容是否具有先进性、必要性、可行性、协调性；</w:t>
      </w:r>
    </w:p>
    <w:p w14:paraId="67DD3BC4">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（五）核心技术要求（引用内容除外）不宜与已有国家标准、行业标准、地方标准、团体标准内容重复度高于30%；</w:t>
      </w:r>
    </w:p>
    <w:p w14:paraId="1A580530">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（六）与国内外标准的比对分析情况，是否与现存有效国内外相关标准的技术要求协调衔接；</w:t>
      </w:r>
    </w:p>
    <w:p w14:paraId="1D7F86DE">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（七）项目申报书内容是否完整。</w:t>
      </w:r>
    </w:p>
    <w:p w14:paraId="02B2972C">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立项评估会议应形成会议纪要，包括但不限于会议时间地点、专家名单、意见和建议、结论。会议纪要应由审查专家签字。</w:t>
      </w:r>
    </w:p>
    <w:p w14:paraId="1AC49727">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审查同意的标准项目提交标准化工作委员会审议投票，原则上参与投票的人数不少于标准化决策机构总人数四分之三，赞成票为参与投票总数四分之三及以上结论为</w:t>
      </w:r>
      <w:r>
        <w:rPr>
          <w:rFonts w:hint="eastAsia" w:ascii="仿宋_GB2312" w:eastAsia="仿宋_GB2312"/>
          <w:sz w:val="32"/>
          <w:szCs w:val="32"/>
          <w:highlight w:val="none"/>
        </w:rPr>
        <w:t>“准予立项”。</w:t>
      </w:r>
    </w:p>
    <w:p w14:paraId="30FCE59E">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对项目</w:t>
      </w:r>
      <w:r>
        <w:rPr>
          <w:rFonts w:hint="eastAsia" w:ascii="仿宋_GB2312" w:eastAsia="仿宋_GB2312"/>
          <w:sz w:val="32"/>
          <w:szCs w:val="32"/>
          <w:highlight w:val="none"/>
          <w:lang w:val="en-US" w:eastAsia="zh-CN"/>
        </w:rPr>
        <w:t>审议结论</w:t>
      </w:r>
      <w:r>
        <w:rPr>
          <w:rFonts w:hint="eastAsia" w:ascii="仿宋_GB2312" w:eastAsia="仿宋_GB2312"/>
          <w:sz w:val="32"/>
          <w:szCs w:val="32"/>
          <w:highlight w:val="none"/>
        </w:rPr>
        <w:t>为“准予立项”的，下达团体标准审查批复</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制修订项目计划和计划号</w:t>
      </w:r>
      <w:r>
        <w:rPr>
          <w:rFonts w:hint="eastAsia" w:ascii="仿宋_GB2312" w:eastAsia="仿宋_GB2312"/>
          <w:sz w:val="32"/>
          <w:szCs w:val="32"/>
          <w:highlight w:val="none"/>
        </w:rPr>
        <w:t>。</w:t>
      </w:r>
    </w:p>
    <w:p w14:paraId="7F65B458">
      <w:pPr>
        <w:numPr>
          <w:ilvl w:val="0"/>
          <w:numId w:val="3"/>
        </w:numPr>
        <w:snapToGrid w:val="0"/>
        <w:spacing w:after="0" w:line="360" w:lineRule="auto"/>
        <w:ind w:left="0" w:leftChars="0" w:firstLine="661" w:firstLineChars="0"/>
        <w:jc w:val="both"/>
        <w:rPr>
          <w:rFonts w:hint="eastAsia" w:ascii="黑体" w:hAnsi="黑体" w:eastAsia="黑体"/>
          <w:sz w:val="32"/>
          <w:szCs w:val="32"/>
          <w:highlight w:val="none"/>
        </w:rPr>
      </w:pPr>
      <w:r>
        <w:rPr>
          <w:rFonts w:hint="eastAsia" w:ascii="仿宋_GB2312" w:eastAsia="仿宋_GB2312"/>
          <w:sz w:val="32"/>
          <w:szCs w:val="32"/>
          <w:highlight w:val="none"/>
        </w:rPr>
        <w:t>对项目</w:t>
      </w:r>
      <w:r>
        <w:rPr>
          <w:rFonts w:hint="eastAsia" w:ascii="仿宋_GB2312" w:eastAsia="仿宋_GB2312"/>
          <w:sz w:val="32"/>
          <w:szCs w:val="32"/>
          <w:highlight w:val="none"/>
          <w:lang w:val="en-US" w:eastAsia="zh-CN"/>
        </w:rPr>
        <w:t>审议结论</w:t>
      </w:r>
      <w:r>
        <w:rPr>
          <w:rFonts w:hint="eastAsia" w:ascii="仿宋_GB2312" w:eastAsia="仿宋_GB2312"/>
          <w:sz w:val="32"/>
          <w:szCs w:val="32"/>
          <w:highlight w:val="none"/>
        </w:rPr>
        <w:t>为“不予立项”的，</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及时反馈并说明</w:t>
      </w:r>
      <w:r>
        <w:rPr>
          <w:rFonts w:hint="eastAsia" w:ascii="仿宋_GB2312" w:eastAsia="仿宋_GB2312"/>
          <w:sz w:val="32"/>
          <w:szCs w:val="32"/>
          <w:highlight w:val="none"/>
        </w:rPr>
        <w:t>不予立项</w:t>
      </w:r>
      <w:r>
        <w:rPr>
          <w:rFonts w:hint="eastAsia" w:ascii="仿宋_GB2312" w:eastAsia="仿宋_GB2312"/>
          <w:sz w:val="32"/>
          <w:szCs w:val="32"/>
          <w:highlight w:val="none"/>
          <w:lang w:val="en-US" w:eastAsia="zh-CN"/>
        </w:rPr>
        <w:t>理由</w:t>
      </w:r>
      <w:r>
        <w:rPr>
          <w:rFonts w:hint="eastAsia" w:ascii="仿宋_GB2312" w:eastAsia="仿宋_GB2312"/>
          <w:sz w:val="32"/>
          <w:szCs w:val="32"/>
          <w:highlight w:val="none"/>
        </w:rPr>
        <w:t>。</w:t>
      </w:r>
    </w:p>
    <w:p w14:paraId="320BE46C">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如需对项目补充论证的，则应当在补充论证后重新申报</w:t>
      </w:r>
      <w:r>
        <w:rPr>
          <w:rFonts w:hint="eastAsia" w:ascii="仿宋_GB2312" w:eastAsia="仿宋_GB2312"/>
          <w:sz w:val="32"/>
          <w:szCs w:val="32"/>
          <w:highlight w:val="none"/>
          <w:lang w:val="en-US" w:eastAsia="zh-CN"/>
        </w:rPr>
        <w:t>立项</w:t>
      </w:r>
      <w:r>
        <w:rPr>
          <w:rFonts w:hint="eastAsia" w:ascii="仿宋_GB2312" w:eastAsia="仿宋_GB2312"/>
          <w:sz w:val="32"/>
          <w:szCs w:val="32"/>
          <w:highlight w:val="none"/>
        </w:rPr>
        <w:t>审查评估。</w:t>
      </w:r>
    </w:p>
    <w:p w14:paraId="53139D84">
      <w:pPr>
        <w:numPr>
          <w:ilvl w:val="0"/>
          <w:numId w:val="3"/>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应在全体会员范围内通报团体标准制修订项目计划；应在</w:t>
      </w:r>
      <w:r>
        <w:rPr>
          <w:rFonts w:hint="eastAsia" w:ascii="仿宋_GB2312" w:eastAsia="仿宋_GB2312"/>
          <w:sz w:val="32"/>
          <w:szCs w:val="32"/>
          <w:highlight w:val="none"/>
        </w:rPr>
        <w:t>协会官网和</w:t>
      </w:r>
      <w:r>
        <w:rPr>
          <w:rFonts w:hint="eastAsia" w:ascii="仿宋_GB2312" w:eastAsia="仿宋_GB2312"/>
          <w:sz w:val="32"/>
          <w:szCs w:val="32"/>
          <w:highlight w:val="none"/>
          <w:lang w:val="en-US" w:eastAsia="zh-CN"/>
        </w:rPr>
        <w:t>全国团体标准信息平台</w:t>
      </w:r>
      <w:r>
        <w:rPr>
          <w:rFonts w:hint="eastAsia" w:ascii="仿宋_GB2312" w:eastAsia="仿宋_GB2312"/>
          <w:sz w:val="32"/>
          <w:szCs w:val="32"/>
          <w:highlight w:val="none"/>
        </w:rPr>
        <w:t>等方式</w:t>
      </w:r>
      <w:r>
        <w:rPr>
          <w:rFonts w:hint="eastAsia" w:ascii="仿宋_GB2312" w:eastAsia="仿宋_GB2312"/>
          <w:sz w:val="32"/>
          <w:szCs w:val="32"/>
          <w:highlight w:val="none"/>
          <w:lang w:val="en-US" w:eastAsia="zh-CN"/>
        </w:rPr>
        <w:t>同步</w:t>
      </w:r>
      <w:r>
        <w:rPr>
          <w:rFonts w:hint="eastAsia" w:ascii="仿宋_GB2312" w:eastAsia="仿宋_GB2312"/>
          <w:sz w:val="32"/>
          <w:szCs w:val="32"/>
          <w:highlight w:val="none"/>
        </w:rPr>
        <w:t>公开</w:t>
      </w:r>
      <w:r>
        <w:rPr>
          <w:rFonts w:hint="eastAsia" w:ascii="仿宋_GB2312" w:eastAsia="仿宋_GB2312"/>
          <w:sz w:val="32"/>
          <w:szCs w:val="32"/>
          <w:highlight w:val="none"/>
          <w:lang w:val="en-US" w:eastAsia="zh-CN"/>
        </w:rPr>
        <w:t>团体标准制修订项目计划。</w:t>
      </w:r>
    </w:p>
    <w:p w14:paraId="4DEA9953">
      <w:pPr>
        <w:snapToGrid w:val="0"/>
        <w:spacing w:after="0" w:line="360" w:lineRule="auto"/>
        <w:ind w:firstLine="640" w:firstLineChars="200"/>
        <w:jc w:val="both"/>
        <w:rPr>
          <w:rFonts w:hint="eastAsia" w:ascii="仿宋_GB2312" w:eastAsia="仿宋_GB2312"/>
          <w:sz w:val="32"/>
          <w:szCs w:val="32"/>
          <w:highlight w:val="none"/>
        </w:rPr>
      </w:pPr>
    </w:p>
    <w:p w14:paraId="3C08E8E2">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第四章 起草</w:t>
      </w:r>
    </w:p>
    <w:p w14:paraId="730F99F3">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经批准立项后的团体标准，由协会公开征集项目承担和参与单位，原则上由提案提出单位负责组建</w:t>
      </w: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，并组织进行标准的起草工作，确定主要起草人员进行起草准备工作，</w:t>
      </w: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的构成应符合利益相关方代表均衡的原则。</w:t>
      </w:r>
    </w:p>
    <w:p w14:paraId="3CDAF6E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起草前，标准工作组宜充分搜集与标准化对象相关的国内外标准、技术法规、技术发展趋势文献、科技文献等参考资料，明确标准的编制目的、范围和内容框架。</w:t>
      </w:r>
    </w:p>
    <w:p w14:paraId="3A06B04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标准工作组宜参照</w:t>
      </w:r>
      <w:r>
        <w:rPr>
          <w:rFonts w:hint="eastAsia" w:ascii="仿宋_GB2312" w:eastAsia="仿宋_GB2312"/>
          <w:sz w:val="32"/>
          <w:szCs w:val="32"/>
          <w:highlight w:val="none"/>
        </w:rPr>
        <w:t>GB/T1.1《标准化工作导则第1部分：标准的结构和编写》</w:t>
      </w:r>
      <w:r>
        <w:rPr>
          <w:rFonts w:hint="eastAsia" w:ascii="仿宋_GB2312" w:eastAsia="仿宋_GB2312"/>
          <w:sz w:val="32"/>
          <w:szCs w:val="32"/>
          <w:highlight w:val="none"/>
          <w:lang w:val="en-US" w:eastAsia="zh-CN"/>
        </w:rPr>
        <w:t>和GB/T20001系列标准的规定进行起草</w:t>
      </w:r>
      <w:r>
        <w:rPr>
          <w:rFonts w:hint="eastAsia" w:ascii="仿宋_GB2312" w:eastAsia="仿宋_GB2312"/>
          <w:sz w:val="32"/>
          <w:szCs w:val="32"/>
          <w:highlight w:val="none"/>
        </w:rPr>
        <w:t>，在编写标准草案的同时应编写标准编制说明。</w:t>
      </w:r>
    </w:p>
    <w:p w14:paraId="36A354ED">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rPr>
        <w:t>起草工作应在计划的时间范围内完成，从下达起草任务到标准发布的整个制定周期一般不超过一年。如在计划时间内无法如期完成，则应及时上报调整计划。</w:t>
      </w:r>
    </w:p>
    <w:p w14:paraId="65E40085">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标准工作组应对标准技术指标进行充分分析、实验和验证等，组织讨论、论证和完善，协商确定标准技术内容，形成征求意见稿、编制说明和相关技术支撑材料。</w:t>
      </w:r>
    </w:p>
    <w:p w14:paraId="4EF99AC6">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标准编制说明内容一般包括：</w:t>
      </w:r>
    </w:p>
    <w:p w14:paraId="7FECFBC1">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（一）工作简要过程，任务来源、主要参加单位和工作组成员等</w:t>
      </w:r>
      <w:r>
        <w:rPr>
          <w:rFonts w:hint="eastAsia" w:ascii="仿宋_GB2312" w:eastAsia="仿宋_GB2312"/>
          <w:sz w:val="32"/>
          <w:szCs w:val="32"/>
          <w:highlight w:val="none"/>
          <w:lang w:eastAsia="zh-CN"/>
        </w:rPr>
        <w:t>；</w:t>
      </w:r>
    </w:p>
    <w:p w14:paraId="693B7432">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（二）标准编写原则和主要内容，修订标准时应列出与原标准的主要差异和理由</w:t>
      </w:r>
      <w:r>
        <w:rPr>
          <w:rFonts w:hint="eastAsia" w:ascii="仿宋_GB2312" w:eastAsia="仿宋_GB2312"/>
          <w:sz w:val="32"/>
          <w:szCs w:val="32"/>
          <w:highlight w:val="none"/>
          <w:lang w:eastAsia="zh-CN"/>
        </w:rPr>
        <w:t>；</w:t>
      </w:r>
    </w:p>
    <w:p w14:paraId="269F2081">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（三）采用国际标准的情况，与国际同类标准水平的对比情况</w:t>
      </w:r>
      <w:r>
        <w:rPr>
          <w:rFonts w:hint="eastAsia" w:ascii="仿宋_GB2312" w:eastAsia="仿宋_GB2312"/>
          <w:sz w:val="32"/>
          <w:szCs w:val="32"/>
          <w:highlight w:val="none"/>
          <w:lang w:eastAsia="zh-CN"/>
        </w:rPr>
        <w:t>；</w:t>
      </w:r>
    </w:p>
    <w:p w14:paraId="03F9CF7C">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（四）主要试验验证情况和预期达到的效果</w:t>
      </w:r>
      <w:r>
        <w:rPr>
          <w:rFonts w:hint="eastAsia" w:ascii="仿宋_GB2312" w:eastAsia="仿宋_GB2312"/>
          <w:sz w:val="32"/>
          <w:szCs w:val="32"/>
          <w:highlight w:val="none"/>
          <w:lang w:eastAsia="zh-CN"/>
        </w:rPr>
        <w:t>；</w:t>
      </w:r>
    </w:p>
    <w:p w14:paraId="21997575">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（五）与现行法律、法规、政策及相关标准的协调性</w:t>
      </w:r>
      <w:r>
        <w:rPr>
          <w:rFonts w:hint="eastAsia" w:ascii="仿宋_GB2312" w:eastAsia="仿宋_GB2312"/>
          <w:sz w:val="32"/>
          <w:szCs w:val="32"/>
          <w:highlight w:val="none"/>
          <w:lang w:eastAsia="zh-CN"/>
        </w:rPr>
        <w:t>；</w:t>
      </w:r>
    </w:p>
    <w:p w14:paraId="173BBFD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（六）贯彻标准的要求和措施建议</w:t>
      </w:r>
      <w:r>
        <w:rPr>
          <w:rFonts w:hint="eastAsia" w:ascii="仿宋_GB2312" w:eastAsia="仿宋_GB2312"/>
          <w:sz w:val="32"/>
          <w:szCs w:val="32"/>
          <w:highlight w:val="none"/>
          <w:lang w:eastAsia="zh-CN"/>
        </w:rPr>
        <w:t>；</w:t>
      </w:r>
    </w:p>
    <w:p w14:paraId="6A3AF5F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（七）重要内容的解释和其它应予说明的事项。</w:t>
      </w:r>
    </w:p>
    <w:p w14:paraId="72F9F4CA">
      <w:pPr>
        <w:snapToGrid w:val="0"/>
        <w:spacing w:after="0" w:line="360" w:lineRule="auto"/>
        <w:ind w:firstLine="640" w:firstLineChars="200"/>
        <w:jc w:val="both"/>
        <w:rPr>
          <w:rFonts w:hint="eastAsia" w:ascii="仿宋_GB2312" w:eastAsia="仿宋_GB2312"/>
          <w:sz w:val="32"/>
          <w:szCs w:val="32"/>
          <w:highlight w:val="none"/>
        </w:rPr>
      </w:pPr>
    </w:p>
    <w:p w14:paraId="7A30EC34">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第五章 征求意见</w:t>
      </w:r>
    </w:p>
    <w:p w14:paraId="14629F28">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标准工作组自起草组成立之日起，原则上应在三个月内充分研讨</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完成内部协商并达成一致工作，并向标准化技术委员会提交团体标准征求意见稿和编制说明。征求意见期限一般不少于30日。</w:t>
      </w:r>
    </w:p>
    <w:p w14:paraId="3E679845">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应在全体会员范围内公开征求意见，必要时可定向征求意见。团体标准征求意见稿应通过协会官网和全国团体标准信息平台等方式同步向社会公开征求意见。被征求意见的单位或个人应当在截止日期前回复意见，逾期不回复，按无异议处理。对比较重大的意见，应当说明论据或者提出有关技术论证材料。</w:t>
      </w:r>
    </w:p>
    <w:p w14:paraId="099E1B5A">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将收集到的反馈意见进行归纳整理</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处理、协调</w:t>
      </w:r>
      <w:r>
        <w:rPr>
          <w:rFonts w:hint="eastAsia" w:ascii="仿宋_GB2312" w:eastAsia="仿宋_GB2312"/>
          <w:sz w:val="32"/>
          <w:szCs w:val="32"/>
          <w:highlight w:val="none"/>
        </w:rPr>
        <w:t>，填写《征求意见汇总处理表》，形成标准送审稿、编制说明及征求意见汇总处理表及有关资料。</w:t>
      </w:r>
    </w:p>
    <w:p w14:paraId="0A784773">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标准工作组</w:t>
      </w:r>
      <w:r>
        <w:rPr>
          <w:rFonts w:hint="eastAsia" w:ascii="仿宋_GB2312" w:eastAsia="仿宋_GB2312"/>
          <w:sz w:val="32"/>
          <w:szCs w:val="32"/>
          <w:highlight w:val="none"/>
        </w:rPr>
        <w:t>将标准送审稿、编制说明及征求意见汇总处理表及有关资料一并提交</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秘书处，申请进行技术审查。</w:t>
      </w:r>
    </w:p>
    <w:p w14:paraId="38AB818A">
      <w:pPr>
        <w:snapToGrid w:val="0"/>
        <w:spacing w:after="0" w:line="360" w:lineRule="auto"/>
        <w:ind w:firstLine="640" w:firstLineChars="200"/>
        <w:jc w:val="both"/>
        <w:rPr>
          <w:rFonts w:hint="eastAsia" w:ascii="仿宋_GB2312" w:eastAsia="仿宋_GB2312"/>
          <w:sz w:val="32"/>
          <w:szCs w:val="32"/>
          <w:highlight w:val="none"/>
        </w:rPr>
      </w:pPr>
    </w:p>
    <w:p w14:paraId="26955A7C">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第六章 技术审查</w:t>
      </w:r>
    </w:p>
    <w:p w14:paraId="65FEB9C7">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组织</w:t>
      </w:r>
      <w:r>
        <w:rPr>
          <w:rFonts w:hint="eastAsia" w:ascii="仿宋_GB2312" w:eastAsia="仿宋_GB2312"/>
          <w:sz w:val="32"/>
          <w:szCs w:val="32"/>
          <w:highlight w:val="none"/>
        </w:rPr>
        <w:t>有关专家组成</w:t>
      </w:r>
      <w:r>
        <w:rPr>
          <w:rFonts w:hint="eastAsia" w:ascii="仿宋_GB2312" w:eastAsia="仿宋_GB2312"/>
          <w:sz w:val="32"/>
          <w:szCs w:val="32"/>
          <w:highlight w:val="none"/>
          <w:lang w:val="en-US" w:eastAsia="zh-CN"/>
        </w:rPr>
        <w:t>审查</w:t>
      </w:r>
      <w:r>
        <w:rPr>
          <w:rFonts w:hint="eastAsia" w:ascii="仿宋_GB2312" w:eastAsia="仿宋_GB2312"/>
          <w:sz w:val="32"/>
          <w:szCs w:val="32"/>
          <w:highlight w:val="none"/>
        </w:rPr>
        <w:t>专家组对标准进行技术审查，审查专家人数一般不少于</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名</w:t>
      </w:r>
      <w:r>
        <w:rPr>
          <w:rFonts w:hint="eastAsia" w:ascii="仿宋_GB2312" w:eastAsia="仿宋_GB2312"/>
          <w:sz w:val="32"/>
          <w:szCs w:val="32"/>
          <w:highlight w:val="none"/>
          <w:lang w:val="en-US" w:eastAsia="zh-CN"/>
        </w:rPr>
        <w:t>且为单数</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起草人及其所在单位的专家不能参加技术审查工作。</w:t>
      </w:r>
    </w:p>
    <w:p w14:paraId="5852C83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技术审查</w:t>
      </w:r>
      <w:r>
        <w:rPr>
          <w:rFonts w:hint="eastAsia" w:ascii="仿宋_GB2312" w:eastAsia="仿宋_GB2312"/>
          <w:sz w:val="32"/>
          <w:szCs w:val="32"/>
          <w:highlight w:val="none"/>
          <w:lang w:val="en-US" w:eastAsia="zh-CN"/>
        </w:rPr>
        <w:t>宜</w:t>
      </w:r>
      <w:r>
        <w:rPr>
          <w:rFonts w:hint="eastAsia" w:ascii="仿宋_GB2312" w:eastAsia="仿宋_GB2312"/>
          <w:sz w:val="32"/>
          <w:szCs w:val="32"/>
          <w:highlight w:val="none"/>
        </w:rPr>
        <w:t>采取会议</w:t>
      </w:r>
      <w:r>
        <w:rPr>
          <w:rFonts w:hint="eastAsia" w:ascii="仿宋_GB2312" w:eastAsia="仿宋_GB2312"/>
          <w:sz w:val="32"/>
          <w:szCs w:val="32"/>
          <w:highlight w:val="none"/>
          <w:lang w:val="en-US" w:eastAsia="zh-CN"/>
        </w:rPr>
        <w:t>审查</w:t>
      </w:r>
      <w:r>
        <w:rPr>
          <w:rFonts w:hint="eastAsia" w:ascii="仿宋_GB2312" w:eastAsia="仿宋_GB2312"/>
          <w:sz w:val="32"/>
          <w:szCs w:val="32"/>
          <w:highlight w:val="none"/>
        </w:rPr>
        <w:t>方式</w:t>
      </w:r>
      <w:r>
        <w:rPr>
          <w:rFonts w:hint="eastAsia" w:ascii="仿宋_GB2312" w:eastAsia="仿宋_GB2312"/>
          <w:sz w:val="32"/>
          <w:szCs w:val="32"/>
          <w:highlight w:val="none"/>
          <w:lang w:val="en-US" w:eastAsia="zh-CN"/>
        </w:rPr>
        <w:t>对是否通过给出结论</w:t>
      </w:r>
      <w:r>
        <w:rPr>
          <w:rFonts w:hint="eastAsia" w:ascii="仿宋_GB2312" w:eastAsia="仿宋_GB2312"/>
          <w:sz w:val="32"/>
          <w:szCs w:val="32"/>
          <w:highlight w:val="none"/>
        </w:rPr>
        <w:t>。技术审查原则上应当协商一致，会议审查时，如需表决，不少于出席会议专家人数的四分之三同意为通过</w:t>
      </w:r>
      <w:r>
        <w:rPr>
          <w:rFonts w:hint="eastAsia" w:ascii="仿宋_GB2312" w:eastAsia="仿宋_GB2312"/>
          <w:sz w:val="32"/>
          <w:szCs w:val="32"/>
          <w:highlight w:val="none"/>
          <w:lang w:eastAsia="zh-CN"/>
        </w:rPr>
        <w:t>。</w:t>
      </w:r>
    </w:p>
    <w:p w14:paraId="751D699E">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技术审查内容</w:t>
      </w:r>
    </w:p>
    <w:p w14:paraId="4E5AA9D9">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团体标准审查内容应包含</w:t>
      </w:r>
      <w:r>
        <w:rPr>
          <w:rFonts w:hint="eastAsia" w:ascii="仿宋_GB2312" w:eastAsia="仿宋_GB2312"/>
          <w:sz w:val="32"/>
          <w:szCs w:val="32"/>
          <w:highlight w:val="none"/>
          <w:lang w:val="en-US" w:eastAsia="zh-CN"/>
        </w:rPr>
        <w:t>立项评估内容</w:t>
      </w:r>
      <w:r>
        <w:rPr>
          <w:rFonts w:hint="default" w:ascii="仿宋_GB2312" w:eastAsia="仿宋_GB2312"/>
          <w:sz w:val="32"/>
          <w:szCs w:val="32"/>
          <w:highlight w:val="none"/>
          <w:lang w:val="en-US" w:eastAsia="zh-CN"/>
        </w:rPr>
        <w:t>及以下内容：</w:t>
      </w:r>
    </w:p>
    <w:p w14:paraId="29CEA58A">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（一）</w:t>
      </w:r>
      <w:r>
        <w:rPr>
          <w:rFonts w:hint="default" w:ascii="仿宋_GB2312" w:eastAsia="仿宋_GB2312"/>
          <w:sz w:val="32"/>
          <w:szCs w:val="32"/>
          <w:highlight w:val="none"/>
          <w:lang w:val="en-US" w:eastAsia="zh-CN"/>
        </w:rPr>
        <w:t>是否符合相关法律法规、强制性标准的规定；</w:t>
      </w:r>
    </w:p>
    <w:p w14:paraId="6E121C54">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w:t>
      </w:r>
      <w:r>
        <w:rPr>
          <w:rFonts w:hint="default" w:ascii="仿宋_GB2312" w:eastAsia="仿宋_GB2312"/>
          <w:sz w:val="32"/>
          <w:szCs w:val="32"/>
          <w:highlight w:val="none"/>
          <w:lang w:val="en-US" w:eastAsia="zh-CN"/>
        </w:rPr>
        <w:t>是否存在知识产权侵权行为；</w:t>
      </w:r>
    </w:p>
    <w:p w14:paraId="16CE1819">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（三）</w:t>
      </w:r>
      <w:r>
        <w:rPr>
          <w:rFonts w:hint="default" w:ascii="仿宋_GB2312" w:eastAsia="仿宋_GB2312"/>
          <w:sz w:val="32"/>
          <w:szCs w:val="32"/>
          <w:highlight w:val="none"/>
          <w:lang w:val="en-US" w:eastAsia="zh-CN"/>
        </w:rPr>
        <w:t>是否符合团体标准编写规则；</w:t>
      </w:r>
    </w:p>
    <w:p w14:paraId="5F96AB39">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（四）</w:t>
      </w:r>
      <w:r>
        <w:rPr>
          <w:rFonts w:hint="default" w:ascii="仿宋_GB2312" w:eastAsia="仿宋_GB2312"/>
          <w:sz w:val="32"/>
          <w:szCs w:val="32"/>
          <w:highlight w:val="none"/>
          <w:lang w:val="en-US" w:eastAsia="zh-CN"/>
        </w:rPr>
        <w:t>标准技术内容是否科学、合理、可操作；</w:t>
      </w:r>
    </w:p>
    <w:p w14:paraId="4BE87C9D">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（五）</w:t>
      </w:r>
      <w:r>
        <w:rPr>
          <w:rFonts w:hint="default" w:ascii="仿宋_GB2312" w:eastAsia="仿宋_GB2312"/>
          <w:sz w:val="32"/>
          <w:szCs w:val="32"/>
          <w:highlight w:val="none"/>
          <w:lang w:val="en-US" w:eastAsia="zh-CN"/>
        </w:rPr>
        <w:t>是否对必要技术指标开展实验验证，验证过程及结果是否可靠；</w:t>
      </w:r>
    </w:p>
    <w:p w14:paraId="3088AAC2">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（六）</w:t>
      </w:r>
      <w:r>
        <w:rPr>
          <w:rFonts w:hint="default" w:ascii="仿宋_GB2312" w:eastAsia="仿宋_GB2312"/>
          <w:sz w:val="32"/>
          <w:szCs w:val="32"/>
          <w:highlight w:val="none"/>
          <w:lang w:val="en-US" w:eastAsia="zh-CN"/>
        </w:rPr>
        <w:t>对征求意见的处理是否符合要求；</w:t>
      </w:r>
    </w:p>
    <w:p w14:paraId="548AD8DE">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（七）</w:t>
      </w:r>
      <w:r>
        <w:rPr>
          <w:rFonts w:hint="default" w:ascii="仿宋_GB2312" w:eastAsia="仿宋_GB2312"/>
          <w:sz w:val="32"/>
          <w:szCs w:val="32"/>
          <w:highlight w:val="none"/>
          <w:lang w:val="en-US" w:eastAsia="zh-CN"/>
        </w:rPr>
        <w:t>其他相关要求。</w:t>
      </w:r>
    </w:p>
    <w:p w14:paraId="41D542E6">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会议审查应形成会议纪要，包括会议时间地点、会议议程、专家名单、具体的审查意见、审查结论、专家投票单等，并经与会全体专家签字。</w:t>
      </w:r>
    </w:p>
    <w:p w14:paraId="6769A88A">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函审时，获得有效回函四分之三及以上赞成票，方可通过审查，并形成审查结论表。</w:t>
      </w:r>
    </w:p>
    <w:p w14:paraId="4C6E8B63">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通过技术审查的标准项目，标准工作组应根据审查意见修改，形成标准报批稿、编制说明和技术支撑文件。技术审查不通过的标准项目，标准工作组应根据审查意见修改后再次提交审查专家组。无法协调一致的，可提出计划项目终止申请。</w:t>
      </w:r>
    </w:p>
    <w:p w14:paraId="0E22B4A0">
      <w:pPr>
        <w:snapToGrid w:val="0"/>
        <w:spacing w:after="0" w:line="360" w:lineRule="auto"/>
        <w:ind w:firstLine="640" w:firstLineChars="200"/>
        <w:jc w:val="both"/>
        <w:rPr>
          <w:rFonts w:hint="eastAsia" w:ascii="仿宋_GB2312" w:eastAsia="仿宋_GB2312"/>
          <w:sz w:val="32"/>
          <w:szCs w:val="32"/>
          <w:highlight w:val="none"/>
        </w:rPr>
      </w:pPr>
    </w:p>
    <w:p w14:paraId="64781EF0">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第七章 批准、编号和发布</w:t>
      </w:r>
    </w:p>
    <w:p w14:paraId="78C5F11C">
      <w:pPr>
        <w:numPr>
          <w:ilvl w:val="0"/>
          <w:numId w:val="3"/>
        </w:numPr>
        <w:snapToGrid w:val="0"/>
        <w:spacing w:after="0" w:line="360" w:lineRule="auto"/>
        <w:ind w:left="0" w:leftChars="0" w:firstLine="661" w:firstLineChars="0"/>
        <w:jc w:val="both"/>
        <w:rPr>
          <w:rFonts w:hint="default" w:ascii="仿宋_GB2312" w:eastAsia="仿宋_GB2312"/>
          <w:sz w:val="32"/>
          <w:szCs w:val="32"/>
          <w:highlight w:val="none"/>
          <w:lang w:val="en-US"/>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对报批稿、编制说明和技术支撑文件审查，</w:t>
      </w:r>
      <w:r>
        <w:rPr>
          <w:rFonts w:hint="eastAsia" w:ascii="仿宋_GB2312" w:eastAsia="仿宋_GB2312"/>
          <w:sz w:val="32"/>
          <w:szCs w:val="32"/>
          <w:highlight w:val="none"/>
          <w:lang w:eastAsia="zh-CN"/>
        </w:rPr>
        <w:t>由标准化工作委员会</w:t>
      </w:r>
      <w:r>
        <w:rPr>
          <w:rFonts w:hint="eastAsia" w:ascii="仿宋_GB2312" w:eastAsia="仿宋_GB2312"/>
          <w:sz w:val="32"/>
          <w:szCs w:val="32"/>
          <w:highlight w:val="none"/>
          <w:lang w:val="en-US" w:eastAsia="zh-CN"/>
        </w:rPr>
        <w:t>对标准报批材料的完整性、规范性等进行审查，并组织投票形成结论。原则上参与投票人数不少于</w:t>
      </w:r>
      <w:r>
        <w:rPr>
          <w:rFonts w:hint="eastAsia" w:ascii="仿宋_GB2312" w:eastAsia="仿宋_GB2312"/>
          <w:sz w:val="32"/>
          <w:szCs w:val="32"/>
          <w:highlight w:val="none"/>
          <w:lang w:eastAsia="zh-CN"/>
        </w:rPr>
        <w:t>标准化工作委员会</w:t>
      </w:r>
      <w:r>
        <w:rPr>
          <w:rFonts w:hint="eastAsia" w:ascii="仿宋_GB2312" w:eastAsia="仿宋_GB2312"/>
          <w:sz w:val="32"/>
          <w:szCs w:val="32"/>
          <w:highlight w:val="none"/>
          <w:lang w:val="en-US" w:eastAsia="zh-CN"/>
        </w:rPr>
        <w:t>总人数四分之三，赞成票为参与投票总数四分之三及以上的，结论为批准。</w:t>
      </w:r>
    </w:p>
    <w:p w14:paraId="4BFE320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w:t>
      </w:r>
      <w:r>
        <w:rPr>
          <w:rFonts w:hint="eastAsia" w:ascii="仿宋_GB2312" w:eastAsia="仿宋_GB2312"/>
          <w:sz w:val="32"/>
          <w:szCs w:val="32"/>
          <w:highlight w:val="none"/>
          <w:lang w:val="en-US" w:eastAsia="zh-CN"/>
        </w:rPr>
        <w:t>根据编号规则对批准通过的标准进行</w:t>
      </w:r>
      <w:r>
        <w:rPr>
          <w:rFonts w:hint="eastAsia" w:ascii="仿宋_GB2312" w:eastAsia="仿宋_GB2312"/>
          <w:sz w:val="32"/>
          <w:szCs w:val="32"/>
          <w:highlight w:val="none"/>
        </w:rPr>
        <w:t>编号</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保证编号的唯一性、可追溯性。</w:t>
      </w:r>
    </w:p>
    <w:p w14:paraId="510558A8">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团体标准发布时，依法进行自我声明公开并上传标准文本，</w:t>
      </w:r>
      <w:r>
        <w:rPr>
          <w:rFonts w:hint="eastAsia" w:ascii="仿宋_GB2312" w:eastAsia="仿宋_GB2312"/>
          <w:sz w:val="32"/>
          <w:szCs w:val="32"/>
          <w:highlight w:val="none"/>
          <w:lang w:val="en-US" w:eastAsia="zh-CN"/>
        </w:rPr>
        <w:t>在全体会员范围内公开发布团体标准基本信息，并</w:t>
      </w:r>
      <w:r>
        <w:rPr>
          <w:rFonts w:hint="eastAsia" w:ascii="仿宋_GB2312" w:eastAsia="仿宋_GB2312"/>
          <w:sz w:val="32"/>
          <w:szCs w:val="32"/>
          <w:highlight w:val="none"/>
        </w:rPr>
        <w:t>通过协会官网和全国团体标准信息平台等方式公开团体标准的基本信息。</w:t>
      </w:r>
    </w:p>
    <w:p w14:paraId="27B93879">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团体标准发生修订、废止、被代替、被采信、被转化或适用范围发生重要变化时，协会应及时更新相关公开信息。</w:t>
      </w:r>
    </w:p>
    <w:p w14:paraId="018842FB">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秘书处负责组织团体标准的出版发行。</w:t>
      </w:r>
    </w:p>
    <w:p w14:paraId="637E47CF">
      <w:pPr>
        <w:snapToGrid w:val="0"/>
        <w:spacing w:after="0" w:line="360" w:lineRule="auto"/>
        <w:ind w:firstLine="640" w:firstLineChars="200"/>
        <w:jc w:val="both"/>
        <w:rPr>
          <w:rFonts w:hint="eastAsia" w:ascii="仿宋_GB2312" w:eastAsia="仿宋_GB2312"/>
          <w:sz w:val="32"/>
          <w:szCs w:val="32"/>
          <w:highlight w:val="none"/>
        </w:rPr>
      </w:pPr>
    </w:p>
    <w:p w14:paraId="7E95CBFA">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第八章 复审</w:t>
      </w:r>
    </w:p>
    <w:p w14:paraId="78081D88">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标准化技术委员会可根据经济社会和科学技术发展的需要及实施应用情况，组织对已发布的团体标准进行复审评估。复审周期一般不超过三年。</w:t>
      </w:r>
    </w:p>
    <w:p w14:paraId="08C56A34">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复审可以采用会议审查或函审。会议审查或函审专家，一般由参与过团体标准审查工作的人员组成。</w:t>
      </w:r>
    </w:p>
    <w:p w14:paraId="3EB33EAC">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团体标准复审应重点关注但不限于下列情况：</w:t>
      </w:r>
    </w:p>
    <w:p w14:paraId="135895A7">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（一）</w:t>
      </w:r>
      <w:r>
        <w:rPr>
          <w:rFonts w:hint="default" w:ascii="仿宋_GB2312" w:eastAsia="仿宋_GB2312"/>
          <w:sz w:val="32"/>
          <w:szCs w:val="32"/>
          <w:highlight w:val="none"/>
          <w:lang w:val="en-US" w:eastAsia="zh-CN"/>
        </w:rPr>
        <w:t>是否存在不符合法律法规；</w:t>
      </w:r>
    </w:p>
    <w:p w14:paraId="79959330">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w:t>
      </w:r>
      <w:r>
        <w:rPr>
          <w:rFonts w:hint="default" w:ascii="仿宋_GB2312" w:eastAsia="仿宋_GB2312"/>
          <w:sz w:val="32"/>
          <w:szCs w:val="32"/>
          <w:highlight w:val="none"/>
          <w:lang w:val="en-US" w:eastAsia="zh-CN"/>
        </w:rPr>
        <w:t>是否存在不符合强制性国家标准；</w:t>
      </w:r>
    </w:p>
    <w:p w14:paraId="1B10D248">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（三）</w:t>
      </w:r>
      <w:r>
        <w:rPr>
          <w:rFonts w:hint="default" w:ascii="仿宋_GB2312" w:eastAsia="仿宋_GB2312"/>
          <w:sz w:val="32"/>
          <w:szCs w:val="32"/>
          <w:highlight w:val="none"/>
          <w:lang w:val="en-US" w:eastAsia="zh-CN"/>
        </w:rPr>
        <w:t>是否存在不符合国家产业政策要求；</w:t>
      </w:r>
    </w:p>
    <w:p w14:paraId="53268095">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（四）</w:t>
      </w:r>
      <w:r>
        <w:rPr>
          <w:rFonts w:hint="default" w:ascii="仿宋_GB2312" w:eastAsia="仿宋_GB2312"/>
          <w:sz w:val="32"/>
          <w:szCs w:val="32"/>
          <w:highlight w:val="none"/>
          <w:lang w:val="en-US" w:eastAsia="zh-CN"/>
        </w:rPr>
        <w:t xml:space="preserve">是否存在技术水平明显低于推荐性国家标准和行业标准： </w:t>
      </w:r>
    </w:p>
    <w:p w14:paraId="462F0E17">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（五）</w:t>
      </w:r>
      <w:r>
        <w:rPr>
          <w:rFonts w:hint="default" w:ascii="仿宋_GB2312" w:eastAsia="仿宋_GB2312"/>
          <w:sz w:val="32"/>
          <w:szCs w:val="32"/>
          <w:highlight w:val="none"/>
          <w:lang w:val="en-US" w:eastAsia="zh-CN"/>
        </w:rPr>
        <w:t>是否存在与现有国家标准和行业标准内容基本重复；</w:t>
      </w:r>
    </w:p>
    <w:p w14:paraId="10A1E9C4">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（六）</w:t>
      </w:r>
      <w:r>
        <w:rPr>
          <w:rFonts w:hint="default" w:ascii="仿宋_GB2312" w:eastAsia="仿宋_GB2312"/>
          <w:sz w:val="32"/>
          <w:szCs w:val="32"/>
          <w:highlight w:val="none"/>
          <w:lang w:val="en-US" w:eastAsia="zh-CN"/>
        </w:rPr>
        <w:t>标准涉及技术指标是否具有先进性、适用性，是否持续推进其制定的团体标准推广应用与技术迭代；</w:t>
      </w:r>
    </w:p>
    <w:p w14:paraId="7DD40A98">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（七）</w:t>
      </w:r>
      <w:r>
        <w:rPr>
          <w:rFonts w:hint="default" w:ascii="仿宋_GB2312" w:eastAsia="仿宋_GB2312"/>
          <w:sz w:val="32"/>
          <w:szCs w:val="32"/>
          <w:highlight w:val="none"/>
          <w:lang w:val="en-US" w:eastAsia="zh-CN"/>
        </w:rPr>
        <w:t>是否建立信息反馈机制，及时收集团体标准实施中的问题、建议和典型经验；</w:t>
      </w:r>
    </w:p>
    <w:p w14:paraId="049A6C40">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（八）</w:t>
      </w:r>
      <w:r>
        <w:rPr>
          <w:rFonts w:hint="default" w:ascii="仿宋_GB2312" w:eastAsia="仿宋_GB2312"/>
          <w:sz w:val="32"/>
          <w:szCs w:val="32"/>
          <w:highlight w:val="none"/>
          <w:lang w:val="en-US" w:eastAsia="zh-CN"/>
        </w:rPr>
        <w:t>其他。</w:t>
      </w:r>
    </w:p>
    <w:p w14:paraId="09D6D850">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复审结束应填写复审结论表，给出</w:t>
      </w:r>
      <w:r>
        <w:rPr>
          <w:rFonts w:hint="eastAsia" w:ascii="仿宋_GB2312" w:eastAsia="仿宋_GB2312"/>
          <w:sz w:val="32"/>
          <w:szCs w:val="32"/>
          <w:highlight w:val="none"/>
          <w:lang w:val="en-US" w:eastAsia="zh-CN"/>
        </w:rPr>
        <w:t>继续有效、修订或者废止的</w:t>
      </w:r>
      <w:r>
        <w:rPr>
          <w:rFonts w:hint="eastAsia" w:ascii="仿宋_GB2312" w:eastAsia="仿宋_GB2312"/>
          <w:sz w:val="32"/>
          <w:szCs w:val="32"/>
          <w:highlight w:val="none"/>
        </w:rPr>
        <w:t>复审结论。</w:t>
      </w:r>
    </w:p>
    <w:p w14:paraId="277E9476">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由标准化工作委员会确认并形成复审结果。并在全体会员范围内公开发布复审结果。按照以下情况处理：</w:t>
      </w:r>
    </w:p>
    <w:p w14:paraId="51BAE46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确认继续有效的团体标准，不改变团体标准顺序号和年代号，复审有效信息通过复审公告在协会官网和全国团体标准信息平台对外公示；</w:t>
      </w:r>
    </w:p>
    <w:p w14:paraId="13BE88A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复审结论为修订的标准项目，应及时组织提出修订项目。按照团体标准制修订程序进行修订，修订后的团体标准顺序号不变，年代号改为新发布年代号；</w:t>
      </w:r>
    </w:p>
    <w:p w14:paraId="13B26D6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复审结论为废止的标准项目，及时废止并公告。废止公告应在协会官网和协会官网和全国团体标准信息平台公开。废止的标准号不再用于其他团体标准的编号。</w:t>
      </w:r>
    </w:p>
    <w:p w14:paraId="3939EE61">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对于被采信、被转化、已废止、被代替或存在修改单的团体标准，及时更新相关信息，如标准基本信息、现行状态、实施日期、获取方式和代替关系等。</w:t>
      </w:r>
    </w:p>
    <w:p w14:paraId="736CAC6D">
      <w:pPr>
        <w:snapToGrid w:val="0"/>
        <w:spacing w:after="0" w:line="360" w:lineRule="auto"/>
        <w:ind w:firstLine="640" w:firstLineChars="200"/>
        <w:jc w:val="both"/>
        <w:rPr>
          <w:rFonts w:hint="eastAsia" w:ascii="仿宋_GB2312" w:eastAsia="仿宋_GB2312"/>
          <w:sz w:val="32"/>
          <w:szCs w:val="32"/>
          <w:highlight w:val="none"/>
        </w:rPr>
      </w:pPr>
    </w:p>
    <w:p w14:paraId="2B1FCF1B">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第九章 附则</w:t>
      </w:r>
    </w:p>
    <w:p w14:paraId="7E58FBDF">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本程序由中国酒业协会负责解释。</w:t>
      </w:r>
    </w:p>
    <w:p w14:paraId="65DD8C7C">
      <w:pPr>
        <w:numPr>
          <w:ilvl w:val="0"/>
          <w:numId w:val="3"/>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本程序自发布之日起实施。</w:t>
      </w:r>
      <w:r>
        <w:rPr>
          <w:rFonts w:hint="eastAsia" w:ascii="仿宋_GB2312" w:eastAsia="仿宋_GB2312"/>
          <w:sz w:val="32"/>
          <w:szCs w:val="32"/>
          <w:highlight w:val="none"/>
        </w:rPr>
        <w:br w:type="page"/>
      </w:r>
    </w:p>
    <w:p w14:paraId="58CAF50A">
      <w:pPr>
        <w:snapToGrid w:val="0"/>
        <w:spacing w:after="0" w:line="360" w:lineRule="auto"/>
        <w:ind w:left="0" w:leftChars="0" w:firstLine="0" w:firstLineChars="0"/>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4：</w:t>
      </w:r>
    </w:p>
    <w:p w14:paraId="0BDC8327">
      <w:pPr>
        <w:snapToGrid w:val="0"/>
        <w:spacing w:after="0" w:line="360" w:lineRule="auto"/>
        <w:ind w:left="0" w:leftChars="0" w:right="0" w:rightChars="0" w:firstLine="0" w:firstLineChars="0"/>
        <w:jc w:val="center"/>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中国酒业协会团体标准经费管理办法</w:t>
      </w:r>
    </w:p>
    <w:p w14:paraId="78AE3D29">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7A11E5A2">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3C50513A">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为加强中国酒业协会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以下简称“协会”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团体标准经费管理，规范经费筹集和使用，保障团体标准相关工作有序开展，</w:t>
      </w:r>
      <w:r>
        <w:rPr>
          <w:rFonts w:hint="eastAsia" w:ascii="仿宋_GB2312" w:eastAsia="仿宋_GB2312"/>
          <w:sz w:val="32"/>
          <w:szCs w:val="32"/>
          <w:highlight w:val="none"/>
          <w:lang w:val="en-US" w:eastAsia="zh-CN"/>
        </w:rPr>
        <w:t>依据</w:t>
      </w:r>
      <w:r>
        <w:rPr>
          <w:rFonts w:hint="eastAsia" w:ascii="仿宋_GB2312" w:eastAsia="仿宋_GB2312"/>
          <w:sz w:val="32"/>
          <w:szCs w:val="32"/>
          <w:highlight w:val="none"/>
        </w:rPr>
        <w:t>《中华人民共和国标准化法》《团体标准管理规定》《行业协会商会收费行为合规指南》《中国酒业协会章程》和《中国酒业协会团体标准管理办法》等，制定本办法。</w:t>
      </w:r>
    </w:p>
    <w:p w14:paraId="467CF01E">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经费是用于团体标准制修订及相关工作的专项经费，应专款专用。经费筹集不以营利为目的，遵循依法合规、公开透明、平等自愿的原则进行管理和使用，并应符合社会团体组织收费管理的相关规定。</w:t>
      </w:r>
    </w:p>
    <w:p w14:paraId="0DF1C624">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协会不以项目管理费、参编费、署名费等名义收取与标准编制无直接关联的费用，不以给予标准号为名收取管理费，不委托第三方或授意标准牵头单位向参编单位转嫁收费</w:t>
      </w:r>
      <w:r>
        <w:rPr>
          <w:rFonts w:hint="eastAsia" w:ascii="仿宋_GB2312" w:eastAsia="仿宋_GB2312"/>
          <w:sz w:val="32"/>
          <w:szCs w:val="32"/>
          <w:highlight w:val="none"/>
          <w:lang w:eastAsia="zh-CN"/>
        </w:rPr>
        <w:t>。</w:t>
      </w:r>
    </w:p>
    <w:p w14:paraId="66635461">
      <w:pPr>
        <w:snapToGrid w:val="0"/>
        <w:spacing w:after="0" w:line="360" w:lineRule="auto"/>
        <w:ind w:firstLine="640" w:firstLineChars="200"/>
        <w:jc w:val="both"/>
        <w:rPr>
          <w:rFonts w:hint="eastAsia" w:ascii="仿宋_GB2312" w:eastAsia="仿宋_GB2312"/>
          <w:sz w:val="32"/>
          <w:szCs w:val="32"/>
          <w:highlight w:val="none"/>
          <w:lang w:eastAsia="zh-CN"/>
        </w:rPr>
      </w:pPr>
    </w:p>
    <w:p w14:paraId="27ADFD5E">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第二章 经费来源</w:t>
      </w:r>
    </w:p>
    <w:p w14:paraId="5A6CBB4C">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协会团体标准经费来源包括：</w:t>
      </w:r>
    </w:p>
    <w:p w14:paraId="14E1598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（一）协会自筹；</w:t>
      </w:r>
    </w:p>
    <w:p w14:paraId="06613A7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（二）会员会费；</w:t>
      </w:r>
    </w:p>
    <w:p w14:paraId="7D25061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eastAsia="zh-CN"/>
        </w:rPr>
        <w:t>会员</w:t>
      </w:r>
      <w:r>
        <w:rPr>
          <w:rFonts w:hint="eastAsia" w:ascii="仿宋_GB2312" w:eastAsia="仿宋_GB2312"/>
          <w:sz w:val="32"/>
          <w:szCs w:val="32"/>
          <w:highlight w:val="none"/>
        </w:rPr>
        <w:t>捐赠；</w:t>
      </w:r>
    </w:p>
    <w:p w14:paraId="69211CED">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（四）</w:t>
      </w:r>
      <w:r>
        <w:rPr>
          <w:rFonts w:hint="eastAsia" w:ascii="仿宋_GB2312" w:eastAsia="仿宋_GB2312"/>
          <w:sz w:val="32"/>
          <w:szCs w:val="32"/>
          <w:highlight w:val="none"/>
          <w:lang w:val="en-US" w:eastAsia="zh-CN"/>
        </w:rPr>
        <w:t>社会</w:t>
      </w:r>
      <w:r>
        <w:rPr>
          <w:rFonts w:hint="eastAsia" w:ascii="仿宋_GB2312" w:eastAsia="仿宋_GB2312"/>
          <w:sz w:val="32"/>
          <w:szCs w:val="32"/>
          <w:highlight w:val="none"/>
        </w:rPr>
        <w:t>资助</w:t>
      </w:r>
      <w:r>
        <w:rPr>
          <w:rFonts w:hint="eastAsia" w:ascii="仿宋_GB2312" w:eastAsia="仿宋_GB2312"/>
          <w:sz w:val="32"/>
          <w:szCs w:val="32"/>
          <w:highlight w:val="none"/>
          <w:lang w:eastAsia="zh-CN"/>
        </w:rPr>
        <w:t>；</w:t>
      </w:r>
    </w:p>
    <w:p w14:paraId="3A2AFAE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（五）政府购买服务；</w:t>
      </w:r>
    </w:p>
    <w:p w14:paraId="50190DF7">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（六）其他合法经费来源</w:t>
      </w:r>
      <w:r>
        <w:rPr>
          <w:rFonts w:hint="eastAsia" w:ascii="仿宋_GB2312" w:eastAsia="仿宋_GB2312"/>
          <w:sz w:val="32"/>
          <w:szCs w:val="32"/>
          <w:highlight w:val="none"/>
          <w:lang w:eastAsia="zh-CN"/>
        </w:rPr>
        <w:t>。</w:t>
      </w:r>
    </w:p>
    <w:p w14:paraId="779DD700">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多家单位参与同一团体标准编制的，应本着自愿原则共同协商筹集团体标准经费。由协会根据行业需要发起或参与的团体标准，由协会自筹经费。</w:t>
      </w:r>
    </w:p>
    <w:p w14:paraId="7A9ACDCB">
      <w:pPr>
        <w:snapToGrid w:val="0"/>
        <w:spacing w:after="0" w:line="360" w:lineRule="auto"/>
        <w:ind w:firstLine="640" w:firstLineChars="200"/>
        <w:jc w:val="both"/>
        <w:rPr>
          <w:rFonts w:hint="eastAsia" w:ascii="仿宋_GB2312" w:eastAsia="仿宋_GB2312"/>
          <w:sz w:val="32"/>
          <w:szCs w:val="32"/>
          <w:highlight w:val="none"/>
        </w:rPr>
      </w:pPr>
    </w:p>
    <w:p w14:paraId="7DADEB36">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第三章 经费预算与使用</w:t>
      </w:r>
    </w:p>
    <w:p w14:paraId="388F47DC">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协会应建立标准项目经费使用情况报告制度。标准立项时，编制单位应提交经费预算说明，包括经费来源、支出计划等。标准报批时，应提交经费使用情况报告。</w:t>
      </w:r>
    </w:p>
    <w:p w14:paraId="14AE0A8C">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团体标准</w:t>
      </w:r>
      <w:r>
        <w:rPr>
          <w:rFonts w:hint="eastAsia" w:ascii="仿宋_GB2312" w:eastAsia="仿宋_GB2312"/>
          <w:sz w:val="32"/>
          <w:szCs w:val="32"/>
          <w:highlight w:val="none"/>
        </w:rPr>
        <w:t>经费的使用范围包括</w:t>
      </w:r>
      <w:r>
        <w:rPr>
          <w:rFonts w:hint="eastAsia" w:ascii="仿宋_GB2312" w:eastAsia="仿宋_GB2312"/>
          <w:sz w:val="32"/>
          <w:szCs w:val="32"/>
          <w:highlight w:val="none"/>
          <w:lang w:eastAsia="zh-CN"/>
        </w:rPr>
        <w:t>：</w:t>
      </w:r>
    </w:p>
    <w:p w14:paraId="27E0715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（一）标准立项审查、论证评估；</w:t>
      </w:r>
    </w:p>
    <w:p w14:paraId="31CD1B8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eastAsia="zh-CN"/>
        </w:rPr>
        <w:t>国内外</w:t>
      </w:r>
      <w:r>
        <w:rPr>
          <w:rFonts w:hint="eastAsia" w:ascii="仿宋_GB2312" w:eastAsia="仿宋_GB2312"/>
          <w:sz w:val="32"/>
          <w:szCs w:val="32"/>
          <w:highlight w:val="none"/>
        </w:rPr>
        <w:t>先进标准的资料查找、购置、翻译和跟踪采用；</w:t>
      </w:r>
    </w:p>
    <w:p w14:paraId="44068DC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（三）标准起草、征求意见、试验验证、技术审查；</w:t>
      </w:r>
    </w:p>
    <w:p w14:paraId="0A6B6C5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（四）标准的审批、备案、发布和公告；</w:t>
      </w:r>
    </w:p>
    <w:p w14:paraId="716654A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（五）标准文本的印制和信息发布；</w:t>
      </w:r>
    </w:p>
    <w:p w14:paraId="2CD55E5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（六）标准的宣传、推广和外文版翻译；</w:t>
      </w:r>
    </w:p>
    <w:p w14:paraId="4E44728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（七）标准的复审；</w:t>
      </w:r>
    </w:p>
    <w:p w14:paraId="1AD37820">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hAnsiTheme="minorAscii" w:cstheme="minorBidi"/>
          <w:kern w:val="2"/>
          <w:sz w:val="32"/>
          <w:szCs w:val="32"/>
          <w:lang w:val="en-US" w:eastAsia="zh-CN" w:bidi="ar-SA"/>
          <w14:ligatures w14:val="standardContextual"/>
        </w:rPr>
        <w:t>（八）</w:t>
      </w:r>
      <w:r>
        <w:rPr>
          <w:rFonts w:hint="eastAsia" w:ascii="仿宋_GB2312" w:eastAsia="仿宋_GB2312"/>
          <w:sz w:val="32"/>
          <w:szCs w:val="32"/>
          <w:highlight w:val="none"/>
        </w:rPr>
        <w:t>与团体标准制修订直接相关的其他工作</w:t>
      </w:r>
      <w:r>
        <w:rPr>
          <w:rFonts w:hint="eastAsia" w:ascii="仿宋_GB2312" w:eastAsia="仿宋_GB2312"/>
          <w:sz w:val="32"/>
          <w:szCs w:val="32"/>
          <w:highlight w:val="none"/>
          <w:lang w:eastAsia="zh-CN"/>
        </w:rPr>
        <w:t>。</w:t>
      </w:r>
    </w:p>
    <w:p w14:paraId="4D292E81">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团体标准经费的开支项目包括资料费、设备费、试验验证费、差旅费、会议费、劳务费、专家咨询费、公告费、印刷费、宣传推广费、其他费用。各项开支具体如下：</w:t>
      </w:r>
    </w:p>
    <w:p w14:paraId="70608203">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（一）资料费。包括制修订标准过程中需要支出的书刊、资料、复印等费用以及购置国际标准、国外先进标准和目录等文本或软件资料等必须支出的费用。</w:t>
      </w:r>
    </w:p>
    <w:p w14:paraId="6E035C27">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（二）设备费。包括制修订标准过程中购置或租赁试验仪器设备而发生的费用。</w:t>
      </w:r>
    </w:p>
    <w:p w14:paraId="527A6CE8">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（三）试验验证费。包括制修订标准中必须进行的试验、验证所发生的能源、材料、低值易耗品的购置费用及测试费用。</w:t>
      </w:r>
    </w:p>
    <w:p w14:paraId="47865919">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（四）差旅费。包括制修订标准过程（包括技术审查、技术协调和审核、复审）中，按规定支出的城市间交通费、住宿费、伙食补助费和市内交通费等费用。</w:t>
      </w:r>
    </w:p>
    <w:p w14:paraId="35D3B3D5">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（五）会议费。包括制修订标准过程中为了进行论证、研讨、协调而召开有关会议，按规定开支的会议住宿费、伙食费、会议场地租金、交通费、文件印刷费等。</w:t>
      </w:r>
    </w:p>
    <w:p w14:paraId="282424C4">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（六）劳务费。包括按规定支付给参加标准的起草、汇总整理、审核、翻译等方面的人员的劳务性费用。劳务费不得支付给参与标准经费及其项目管理的相关工作人员。</w:t>
      </w:r>
    </w:p>
    <w:p w14:paraId="296A8C18">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（七）专家咨询费。包括标准草案在审定过程中支付给临时聘请的咨询专家的费用。专家咨询费不得支付给参与标准经费及其项目管理的相关工作人员。</w:t>
      </w:r>
    </w:p>
    <w:p w14:paraId="425E3188">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（八）公告费、印刷费。包括标准审批完成后进行公告和印制时所发生的费用。</w:t>
      </w:r>
    </w:p>
    <w:p w14:paraId="7D67EE83">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（九）宣传推广费。包括对涉及面广、影响较大的标准，为推动其实施所发生的费用。</w:t>
      </w:r>
    </w:p>
    <w:p w14:paraId="5369103E">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（十）其他费用。包括与标准制修订直接相关的，除上述支出以外的其他支出。</w:t>
      </w:r>
    </w:p>
    <w:p w14:paraId="499FAAF2">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所收经费应专款用于团体标准制修订工作，单独核算，总额不</w:t>
      </w:r>
      <w:r>
        <w:rPr>
          <w:rFonts w:hint="eastAsia" w:ascii="仿宋_GB2312" w:eastAsia="仿宋_GB2312"/>
          <w:sz w:val="32"/>
          <w:szCs w:val="32"/>
          <w:highlight w:val="none"/>
          <w:lang w:val="en-US" w:eastAsia="zh-CN"/>
        </w:rPr>
        <w:t>得</w:t>
      </w:r>
      <w:r>
        <w:rPr>
          <w:rFonts w:hint="eastAsia" w:ascii="仿宋_GB2312" w:eastAsia="仿宋_GB2312"/>
          <w:sz w:val="32"/>
          <w:szCs w:val="32"/>
          <w:highlight w:val="none"/>
        </w:rPr>
        <w:t>高于标准编制实际使用经费</w:t>
      </w:r>
      <w:r>
        <w:rPr>
          <w:rFonts w:hint="eastAsia" w:ascii="仿宋_GB2312" w:eastAsia="仿宋_GB2312"/>
          <w:sz w:val="32"/>
          <w:szCs w:val="32"/>
          <w:highlight w:val="none"/>
          <w:lang w:eastAsia="zh-CN"/>
        </w:rPr>
        <w:t>。</w:t>
      </w:r>
    </w:p>
    <w:p w14:paraId="43F6EAF6">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协会应建立标准化工作经费年度报告公开制度，向理事会或会员大会报告当年标准化工作经费总体使用情况、各项标准的经费收入和支出情况</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因标准化工作收取的费用</w:t>
      </w:r>
      <w:r>
        <w:rPr>
          <w:rFonts w:hint="eastAsia" w:ascii="仿宋_GB2312" w:eastAsia="仿宋_GB2312"/>
          <w:sz w:val="32"/>
          <w:szCs w:val="32"/>
          <w:highlight w:val="none"/>
        </w:rPr>
        <w:t>等。</w:t>
      </w:r>
    </w:p>
    <w:p w14:paraId="0FA05C13">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团体标准制修订项目在实施过程中被撤销或终止的，协会应及时组织清算，并按照以下原则处理：</w:t>
      </w:r>
    </w:p>
    <w:p w14:paraId="00AC40FE">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（一）因行业发展方向调整、政策变化等客观原因导致项目无法继续的，在扣除项目撤销或终止前已发生的合理费用后，将结余经费退还出资单位；</w:t>
      </w:r>
    </w:p>
    <w:p w14:paraId="059BF383">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（二）因标准起草单位或起草人主观原因（如无故终止、严重违约、逾期且无正当理由等）导致项目被撤销或中止的，已发生的费用由责任方承担，不予退还；其余经费予以退还。</w:t>
      </w:r>
    </w:p>
    <w:p w14:paraId="04334747">
      <w:pPr>
        <w:numPr>
          <w:ilvl w:val="0"/>
          <w:numId w:val="4"/>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经费有结余的，经出资单位同意后，纳入协会统一财务核算、建立专项台账管理，仅限用于标准复审、修订、宣贯推广及其他标准化相关工作。结余经费的使用应纳入协会标准化工作经费年度报告，向理事会或会员大会报告。</w:t>
      </w:r>
    </w:p>
    <w:p w14:paraId="04E6B43E">
      <w:pPr>
        <w:numPr>
          <w:ilvl w:val="0"/>
          <w:numId w:val="4"/>
        </w:numPr>
        <w:snapToGrid w:val="0"/>
        <w:spacing w:after="0" w:line="360" w:lineRule="auto"/>
        <w:ind w:left="0" w:leftChars="0" w:firstLine="661" w:firstLineChars="0"/>
        <w:jc w:val="both"/>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协会对团体标准项目实施和经费预算执行情况进行监督检查，发现有违反财经纪律、财务制度和本办法规定的，应及时纠正。</w:t>
      </w:r>
    </w:p>
    <w:p w14:paraId="76B0C1C1">
      <w:pPr>
        <w:snapToGrid w:val="0"/>
        <w:spacing w:after="0" w:line="360" w:lineRule="auto"/>
        <w:ind w:firstLine="640" w:firstLineChars="200"/>
        <w:jc w:val="both"/>
        <w:rPr>
          <w:rFonts w:hint="eastAsia" w:ascii="仿宋_GB2312" w:eastAsia="仿宋_GB2312"/>
          <w:sz w:val="32"/>
          <w:szCs w:val="32"/>
          <w:highlight w:val="none"/>
        </w:rPr>
      </w:pPr>
    </w:p>
    <w:p w14:paraId="5B23CB48">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第四章 附则</w:t>
      </w:r>
    </w:p>
    <w:p w14:paraId="23CEC315">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本办法由中国酒业协会负责解释。</w:t>
      </w:r>
    </w:p>
    <w:p w14:paraId="36C39BA3">
      <w:pPr>
        <w:numPr>
          <w:ilvl w:val="0"/>
          <w:numId w:val="4"/>
        </w:numPr>
        <w:snapToGrid w:val="0"/>
        <w:spacing w:after="0" w:line="360" w:lineRule="auto"/>
        <w:ind w:left="0" w:leftChars="0" w:firstLine="661" w:firstLineChars="0"/>
        <w:jc w:val="both"/>
        <w:rPr>
          <w:rFonts w:hint="eastAsia" w:ascii="仿宋_GB2312" w:eastAsia="仿宋_GB2312"/>
          <w:sz w:val="32"/>
          <w:szCs w:val="32"/>
          <w:highlight w:val="none"/>
        </w:rPr>
      </w:pPr>
      <w:r>
        <w:rPr>
          <w:rFonts w:hint="eastAsia" w:ascii="仿宋_GB2312" w:eastAsia="仿宋_GB2312"/>
          <w:sz w:val="32"/>
          <w:szCs w:val="32"/>
          <w:highlight w:val="none"/>
        </w:rPr>
        <w:t>本办法自发布之日起实施。</w:t>
      </w:r>
      <w:r>
        <w:rPr>
          <w:rFonts w:hint="eastAsia" w:ascii="仿宋_GB2312" w:eastAsia="仿宋_GB2312"/>
          <w:sz w:val="32"/>
          <w:szCs w:val="32"/>
          <w:highlight w:val="none"/>
        </w:rPr>
        <w:br w:type="page"/>
      </w:r>
    </w:p>
    <w:p w14:paraId="3A3B5D79">
      <w:pPr>
        <w:snapToGrid w:val="0"/>
        <w:spacing w:after="0" w:line="360" w:lineRule="auto"/>
        <w:ind w:left="0" w:leftChars="0" w:firstLine="0"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5：</w:t>
      </w:r>
    </w:p>
    <w:p w14:paraId="4A7B2EC2">
      <w:pPr>
        <w:snapToGrid w:val="0"/>
        <w:spacing w:after="0" w:line="360" w:lineRule="auto"/>
        <w:ind w:left="0" w:leftChars="0" w:right="0" w:rightChars="0" w:firstLine="0" w:firstLineChars="0"/>
        <w:jc w:val="center"/>
        <w:rPr>
          <w:rFonts w:hint="eastAsia" w:ascii="方正小标宋简体" w:eastAsia="方正小标宋简体"/>
          <w:sz w:val="32"/>
          <w:szCs w:val="32"/>
          <w:highlight w:val="none"/>
        </w:rPr>
      </w:pPr>
      <w:r>
        <w:rPr>
          <w:rFonts w:hint="eastAsia" w:ascii="方正小标宋简体" w:eastAsia="方正小标宋简体"/>
          <w:sz w:val="36"/>
          <w:szCs w:val="36"/>
          <w:highlight w:val="none"/>
        </w:rPr>
        <w:t>中国酒业协会团体标准标准化文件管理制度</w:t>
      </w:r>
    </w:p>
    <w:p w14:paraId="13C1CB42">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647FE82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第一条</w:t>
      </w:r>
      <w:r>
        <w:rPr>
          <w:rFonts w:hint="eastAsia" w:ascii="仿宋_GB2312" w:eastAsia="仿宋_GB2312"/>
          <w:sz w:val="32"/>
          <w:szCs w:val="32"/>
          <w:highlight w:val="none"/>
        </w:rPr>
        <w:t xml:space="preserve"> 为加强中国酒业协会（以下简称“协会”）标准化文件的管理，明确文件管理要求，提高标准化文件的质量，根据有关法律法规和协会章程，制定本制度。</w:t>
      </w:r>
    </w:p>
    <w:p w14:paraId="7C13B22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第二条</w:t>
      </w:r>
      <w:r>
        <w:rPr>
          <w:rFonts w:hint="eastAsia" w:ascii="仿宋_GB2312" w:eastAsia="仿宋_GB2312"/>
          <w:sz w:val="32"/>
          <w:szCs w:val="32"/>
          <w:highlight w:val="none"/>
        </w:rPr>
        <w:t xml:space="preserve"> 本制度适用于协会标准化文件的管理，包括制度文件、团体标准化文件及其制定过程中的阶段性文件、工作文件、涉及专利的相关文件、实施应用档案文件等。</w:t>
      </w:r>
    </w:p>
    <w:p w14:paraId="1C20915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第三条</w:t>
      </w:r>
      <w:r>
        <w:rPr>
          <w:rFonts w:hint="eastAsia" w:ascii="仿宋_GB2312" w:eastAsia="仿宋_GB2312"/>
          <w:sz w:val="32"/>
          <w:szCs w:val="32"/>
          <w:highlight w:val="none"/>
        </w:rPr>
        <w:t xml:space="preserve"> 文件管理应确保归档文件真实、完整、准确，可采用电子或纸质形式保存。</w:t>
      </w:r>
    </w:p>
    <w:p w14:paraId="47927835">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以下</w:t>
      </w:r>
      <w:r>
        <w:rPr>
          <w:rFonts w:hint="eastAsia" w:ascii="仿宋_GB2312" w:eastAsia="仿宋_GB2312"/>
          <w:sz w:val="32"/>
          <w:szCs w:val="32"/>
          <w:highlight w:val="none"/>
          <w:lang w:val="en-US" w:eastAsia="zh-CN"/>
        </w:rPr>
        <w:t>类型</w:t>
      </w:r>
      <w:r>
        <w:rPr>
          <w:rFonts w:hint="eastAsia" w:ascii="仿宋_GB2312" w:eastAsia="仿宋_GB2312"/>
          <w:sz w:val="32"/>
          <w:szCs w:val="32"/>
          <w:highlight w:val="none"/>
        </w:rPr>
        <w:t>文件纳入文件管理的范畴</w:t>
      </w:r>
      <w:r>
        <w:rPr>
          <w:rFonts w:hint="eastAsia" w:ascii="仿宋_GB2312" w:eastAsia="仿宋_GB2312"/>
          <w:sz w:val="32"/>
          <w:szCs w:val="32"/>
          <w:highlight w:val="none"/>
          <w:lang w:eastAsia="zh-CN"/>
        </w:rPr>
        <w:t>：</w:t>
      </w:r>
    </w:p>
    <w:p w14:paraId="31EDD36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（一）制度文件：主要包括</w:t>
      </w:r>
      <w:r>
        <w:rPr>
          <w:rFonts w:hint="eastAsia" w:ascii="仿宋_GB2312" w:eastAsia="仿宋_GB2312"/>
          <w:sz w:val="32"/>
          <w:szCs w:val="32"/>
          <w:highlight w:val="none"/>
          <w:lang w:val="en-US" w:eastAsia="zh-CN"/>
        </w:rPr>
        <w:t>协会</w:t>
      </w:r>
      <w:r>
        <w:rPr>
          <w:rFonts w:hint="eastAsia" w:ascii="仿宋_GB2312" w:eastAsia="仿宋_GB2312"/>
          <w:sz w:val="32"/>
          <w:szCs w:val="32"/>
          <w:highlight w:val="none"/>
        </w:rPr>
        <w:t>章程、标准化机构管理运行文件、标准制定程序文件、标准编写规则文件、专利政策、版权政策等。</w:t>
      </w:r>
    </w:p>
    <w:p w14:paraId="2A06CE99">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rPr>
        <w:t>（二）团体标准化文件及草案：正式发布的团体标准、其他标准化文件以及以上团体标准化文件制定过程中的阶段性文件</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包括但不限于以下各阶段文件：</w:t>
      </w:r>
    </w:p>
    <w:p w14:paraId="4D176DD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1、提案阶段：项目建议书、立项申请表、标准草案（提案稿）等；</w:t>
      </w:r>
    </w:p>
    <w:p w14:paraId="1C5BB14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立项阶段：立项审查意见、立项批准文件等；</w:t>
      </w:r>
    </w:p>
    <w:p w14:paraId="61AD95B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起草阶段：标准草案各阶段稿、编制说明各阶段稿等；</w:t>
      </w:r>
    </w:p>
    <w:p w14:paraId="2FA9616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征求意见阶段：征求意见稿、征求意见汇总处理表、反馈意见等；</w:t>
      </w:r>
    </w:p>
    <w:p w14:paraId="6C93BC0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技术审查阶段：送审稿、审查会议纪要（含专家签字表、审查结论）、意见汇总处理表等；</w:t>
      </w:r>
    </w:p>
    <w:p w14:paraId="3EDC5F0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报批与发布阶段：报批文件、发布公告、正式发布的标准文本等；</w:t>
      </w:r>
    </w:p>
    <w:p w14:paraId="45C8F71F">
      <w:p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复审阶段：复审意见、复审结论等。</w:t>
      </w:r>
    </w:p>
    <w:p w14:paraId="1AEB2E7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（三）工作文件：标准制定过程中形成的其他</w:t>
      </w:r>
      <w:r>
        <w:rPr>
          <w:rFonts w:hint="eastAsia" w:ascii="仿宋_GB2312" w:eastAsia="仿宋_GB2312"/>
          <w:sz w:val="32"/>
          <w:szCs w:val="32"/>
          <w:highlight w:val="none"/>
          <w:lang w:val="en-US" w:eastAsia="zh-CN"/>
        </w:rPr>
        <w:t>记录性</w:t>
      </w:r>
      <w:r>
        <w:rPr>
          <w:rFonts w:hint="eastAsia" w:ascii="仿宋_GB2312" w:eastAsia="仿宋_GB2312"/>
          <w:sz w:val="32"/>
          <w:szCs w:val="32"/>
          <w:highlight w:val="none"/>
        </w:rPr>
        <w:t>文件，如</w:t>
      </w:r>
      <w:r>
        <w:rPr>
          <w:rFonts w:hint="eastAsia" w:ascii="仿宋_GB2312" w:eastAsia="仿宋_GB2312"/>
          <w:sz w:val="32"/>
          <w:szCs w:val="32"/>
          <w:highlight w:val="none"/>
          <w:lang w:val="en-US" w:eastAsia="zh-CN"/>
        </w:rPr>
        <w:t>会议通知、签到表、</w:t>
      </w:r>
      <w:r>
        <w:rPr>
          <w:rFonts w:hint="eastAsia" w:ascii="仿宋_GB2312" w:eastAsia="仿宋_GB2312"/>
          <w:sz w:val="32"/>
          <w:szCs w:val="32"/>
          <w:highlight w:val="none"/>
        </w:rPr>
        <w:t>会议纪要</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投票单</w:t>
      </w:r>
      <w:r>
        <w:rPr>
          <w:rFonts w:hint="eastAsia" w:ascii="仿宋_GB2312" w:eastAsia="仿宋_GB2312"/>
          <w:sz w:val="32"/>
          <w:szCs w:val="32"/>
          <w:highlight w:val="none"/>
        </w:rPr>
        <w:t>等。</w:t>
      </w:r>
    </w:p>
    <w:p w14:paraId="5C73601C">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）涉及专利的相关文件：团体标准中涉及的专利信息披露材料、专利实施许可声明等。</w:t>
      </w:r>
    </w:p>
    <w:p w14:paraId="1C878C1D">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）实施应用档案文件：实施规划、宣贯培训、实施支持、应用促进、实施评价、应用评价、信息反馈、标准解释、知识产权处理、申诉投诉、争议处理、复审改进等材料。</w:t>
      </w:r>
    </w:p>
    <w:p w14:paraId="6C64D4C6">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黑体" w:hAnsi="黑体" w:eastAsia="黑体"/>
          <w:sz w:val="32"/>
          <w:szCs w:val="32"/>
          <w:highlight w:val="none"/>
        </w:rPr>
        <w:t>第五条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文件编号规则如下：</w:t>
      </w:r>
      <w:r>
        <w:rPr>
          <w:rFonts w:hint="eastAsia" w:ascii="仿宋_GB2312" w:eastAsia="仿宋_GB2312"/>
          <w:sz w:val="32"/>
          <w:szCs w:val="32"/>
          <w:highlight w:val="none"/>
        </w:rPr>
        <w:t>各阶段会议通知、会议纪要等过程行文，为践行绿色低碳、节约办公要求，不单独设置流程文件编号；确需正式行文的，采用协会红头文件印发。项目立项</w:t>
      </w:r>
      <w:r>
        <w:rPr>
          <w:rFonts w:hint="eastAsia" w:ascii="仿宋_GB2312" w:eastAsia="仿宋_GB2312"/>
          <w:sz w:val="32"/>
          <w:szCs w:val="32"/>
          <w:highlight w:val="none"/>
          <w:lang w:val="en-US" w:eastAsia="zh-CN"/>
        </w:rPr>
        <w:t>审查</w:t>
      </w:r>
      <w:r>
        <w:rPr>
          <w:rFonts w:hint="eastAsia" w:ascii="仿宋_GB2312" w:eastAsia="仿宋_GB2312"/>
          <w:sz w:val="32"/>
          <w:szCs w:val="32"/>
          <w:highlight w:val="none"/>
        </w:rPr>
        <w:t>通过后，统一分配团体标准计划号，作为项目全周期唯一标识；标准正式发布后，以团体标准</w:t>
      </w:r>
      <w:r>
        <w:rPr>
          <w:rFonts w:hint="eastAsia" w:ascii="仿宋_GB2312" w:eastAsia="仿宋_GB2312"/>
          <w:sz w:val="32"/>
          <w:szCs w:val="32"/>
          <w:highlight w:val="none"/>
          <w:lang w:val="en-US" w:eastAsia="zh-CN"/>
        </w:rPr>
        <w:t>编号</w:t>
      </w:r>
      <w:r>
        <w:rPr>
          <w:rFonts w:hint="eastAsia" w:ascii="仿宋_GB2312" w:eastAsia="仿宋_GB2312"/>
          <w:sz w:val="32"/>
          <w:szCs w:val="32"/>
          <w:highlight w:val="none"/>
        </w:rPr>
        <w:t>为最终统一标号。</w:t>
      </w:r>
    </w:p>
    <w:p w14:paraId="709E6D7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第六条</w:t>
      </w:r>
      <w:r>
        <w:rPr>
          <w:rFonts w:hint="eastAsia" w:ascii="仿宋_GB2312" w:eastAsia="仿宋_GB2312"/>
          <w:sz w:val="32"/>
          <w:szCs w:val="32"/>
          <w:highlight w:val="none"/>
        </w:rPr>
        <w:t xml:space="preserve"> 归档要求：起草单位应于标准化文件发布之日起30日内将标准文本（纸质或电子文本）及编制说明、征求意见处理情况及其他相关材料送标准化秘书处，按协会统一要求整理、归档并备份。涉及专利的相关文件以及实施应用档案文件应按相关管理制度要求同步归档。</w:t>
      </w:r>
    </w:p>
    <w:p w14:paraId="1B22C59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第七条</w:t>
      </w:r>
      <w:r>
        <w:rPr>
          <w:rFonts w:hint="eastAsia" w:ascii="仿宋_GB2312" w:eastAsia="仿宋_GB2312"/>
          <w:sz w:val="32"/>
          <w:szCs w:val="32"/>
          <w:highlight w:val="none"/>
        </w:rPr>
        <w:t xml:space="preserve"> 存档时限：标准化文件及相关归档材料的保存期限不少于五年。</w:t>
      </w:r>
    </w:p>
    <w:p w14:paraId="2857CBA6">
      <w:pPr>
        <w:snapToGrid w:val="0"/>
        <w:spacing w:after="0" w:line="360" w:lineRule="auto"/>
        <w:ind w:firstLine="640" w:firstLineChars="200"/>
        <w:jc w:val="both"/>
        <w:rPr>
          <w:rFonts w:hint="eastAsia" w:ascii="仿宋_GB2312" w:eastAsia="仿宋_GB2312"/>
          <w:sz w:val="32"/>
          <w:szCs w:val="32"/>
          <w:highlight w:val="yellow"/>
        </w:rPr>
      </w:pPr>
      <w:r>
        <w:rPr>
          <w:rFonts w:hint="eastAsia" w:ascii="黑体" w:hAnsi="黑体" w:eastAsia="黑体"/>
          <w:sz w:val="32"/>
          <w:szCs w:val="32"/>
          <w:highlight w:val="none"/>
        </w:rPr>
        <w:t>第八条</w:t>
      </w:r>
      <w:r>
        <w:rPr>
          <w:rFonts w:hint="eastAsia" w:ascii="仿宋_GB2312" w:eastAsia="仿宋_GB2312"/>
          <w:sz w:val="32"/>
          <w:szCs w:val="32"/>
          <w:highlight w:val="none"/>
        </w:rPr>
        <w:t xml:space="preserve"> 归档后的文件应实施动态更新。标准化文件修订或废止后，应及时对归档文件进行相应更新或标注，确保归档文件版本的有效性可追溯。</w:t>
      </w:r>
    </w:p>
    <w:p w14:paraId="7BB1652C">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第九条</w:t>
      </w:r>
      <w:r>
        <w:rPr>
          <w:rFonts w:hint="eastAsia" w:ascii="仿宋_GB2312" w:eastAsia="仿宋_GB2312"/>
          <w:sz w:val="32"/>
          <w:szCs w:val="32"/>
          <w:highlight w:val="none"/>
        </w:rPr>
        <w:t xml:space="preserve"> 归档文件借阅、利用管理按协会档案管理有关规定执行。</w:t>
      </w:r>
    </w:p>
    <w:p w14:paraId="332830D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第十条</w:t>
      </w:r>
      <w:r>
        <w:rPr>
          <w:rFonts w:hint="eastAsia" w:ascii="仿宋_GB2312" w:eastAsia="仿宋_GB2312"/>
          <w:sz w:val="32"/>
          <w:szCs w:val="32"/>
          <w:highlight w:val="none"/>
        </w:rPr>
        <w:t xml:space="preserve"> 协会工作管理文件的制定参照本规定执行。</w:t>
      </w:r>
    </w:p>
    <w:p w14:paraId="314E87C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第十一条 </w:t>
      </w:r>
      <w:r>
        <w:rPr>
          <w:rFonts w:hint="eastAsia" w:ascii="仿宋_GB2312" w:eastAsia="仿宋_GB2312"/>
          <w:sz w:val="32"/>
          <w:szCs w:val="32"/>
          <w:highlight w:val="none"/>
        </w:rPr>
        <w:t>本制度由中国酒业协会负责解释。</w:t>
      </w:r>
    </w:p>
    <w:p w14:paraId="262D924B">
      <w:pPr>
        <w:snapToGrid w:val="0"/>
        <w:spacing w:after="0" w:line="360" w:lineRule="auto"/>
        <w:ind w:firstLine="640" w:firstLineChars="200"/>
        <w:jc w:val="both"/>
        <w:rPr>
          <w:rFonts w:hint="default" w:ascii="仿宋_GB2312" w:eastAsia="仿宋_GB2312"/>
          <w:sz w:val="32"/>
          <w:szCs w:val="32"/>
          <w:highlight w:val="none"/>
          <w:lang w:val="en-US" w:eastAsia="zh-CN"/>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二</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未尽事宜，由中国酒业协会负责补充修订与完善。</w:t>
      </w:r>
    </w:p>
    <w:p w14:paraId="21AAC2F7">
      <w:pPr>
        <w:spacing w:line="360" w:lineRule="auto"/>
        <w:ind w:left="0" w:leftChars="0" w:firstLine="0" w:firstLineChars="0"/>
        <w:rPr>
          <w:rFonts w:hint="eastAsia" w:ascii="仿宋_GB2312" w:eastAsia="仿宋_GB2312"/>
          <w:sz w:val="32"/>
          <w:szCs w:val="32"/>
          <w:highlight w:val="none"/>
          <w:lang w:val="en-US" w:eastAsia="zh-CN"/>
        </w:rPr>
      </w:pPr>
      <w:r>
        <w:rPr>
          <w:rFonts w:hint="eastAsia" w:ascii="仿宋_GB2312" w:eastAsia="仿宋_GB2312"/>
          <w:sz w:val="32"/>
          <w:szCs w:val="32"/>
          <w:highlight w:val="none"/>
        </w:rPr>
        <w:br w:type="page"/>
      </w:r>
      <w:r>
        <w:rPr>
          <w:rFonts w:hint="eastAsia" w:ascii="仿宋_GB2312" w:eastAsia="仿宋_GB2312"/>
          <w:sz w:val="32"/>
          <w:szCs w:val="32"/>
          <w:highlight w:val="none"/>
          <w:lang w:val="en-US" w:eastAsia="zh-CN"/>
        </w:rPr>
        <w:t>附件6：</w:t>
      </w:r>
    </w:p>
    <w:p w14:paraId="71C64716">
      <w:pPr>
        <w:snapToGrid w:val="0"/>
        <w:spacing w:after="0" w:line="360" w:lineRule="auto"/>
        <w:ind w:left="0" w:leftChars="0" w:right="0" w:rightChars="0" w:firstLine="0" w:firstLineChars="0"/>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中国酒业协会团体标准标准化会议组织制度</w:t>
      </w:r>
    </w:p>
    <w:p w14:paraId="55CE1BBE">
      <w:pPr>
        <w:spacing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6C1660E6">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517B6A67">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第一条 </w:t>
      </w:r>
      <w:r>
        <w:rPr>
          <w:rFonts w:hint="eastAsia" w:ascii="仿宋_GB2312" w:eastAsia="仿宋_GB2312"/>
          <w:sz w:val="32"/>
          <w:szCs w:val="32"/>
          <w:highlight w:val="none"/>
        </w:rPr>
        <w:t>为规范中国酒业协会（以下简称“协会”）团体标准化活动中的会议组织工作，提高会议效率与质量，依据《中国酒业协会章程》《中国酒业协会团体标准管理办法》及GB/T 20004《团体标准化 良好行为规范》等，制定本制度。</w:t>
      </w:r>
    </w:p>
    <w:p w14:paraId="04B162BC">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第二条 </w:t>
      </w:r>
      <w:r>
        <w:rPr>
          <w:rFonts w:hint="eastAsia" w:ascii="仿宋_GB2312" w:eastAsia="仿宋_GB2312"/>
          <w:sz w:val="32"/>
          <w:szCs w:val="32"/>
          <w:highlight w:val="none"/>
        </w:rPr>
        <w:t>本制度适用于协会团体标准化活动中各类会议的筹备、召开、记录、决议形成与落实等环节的组织与管理。</w:t>
      </w:r>
    </w:p>
    <w:p w14:paraId="1A34CA6C">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第三条 </w:t>
      </w:r>
      <w:r>
        <w:rPr>
          <w:rFonts w:hint="eastAsia" w:ascii="仿宋_GB2312" w:eastAsia="仿宋_GB2312"/>
          <w:sz w:val="32"/>
          <w:szCs w:val="32"/>
          <w:highlight w:val="none"/>
        </w:rPr>
        <w:t>会议组织应遵循开放、公平、透明、精简高效的原则。</w:t>
      </w:r>
    </w:p>
    <w:p w14:paraId="5277EE69">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2475CADB">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第二章 会议分类</w:t>
      </w:r>
    </w:p>
    <w:p w14:paraId="03699C31">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第四条 </w:t>
      </w:r>
      <w:r>
        <w:rPr>
          <w:rFonts w:hint="eastAsia" w:ascii="仿宋_GB2312" w:eastAsia="仿宋_GB2312"/>
          <w:sz w:val="32"/>
          <w:szCs w:val="32"/>
          <w:highlight w:val="none"/>
        </w:rPr>
        <w:t>标准化会议按性质分为标准研制会议和非标准研制会议。</w:t>
      </w:r>
    </w:p>
    <w:p w14:paraId="3280FD6A">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（一）标准研制会议：指与具体团体标准制修订工作直接相关的会议，主要包括立项评估会议、起草研讨会议、征求意见研讨会议、技术审查会议、复审会议等。</w:t>
      </w:r>
    </w:p>
    <w:p w14:paraId="0771E8DC">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（二）非标准研制会议：指标准化管理、协调、决策类会议，主要包括标准化工作委员会会议、标准化技术委员会会议、标准化秘书处工作例会、标准化培训与宣贯会议、与外部机构的合作交流会议等。</w:t>
      </w:r>
    </w:p>
    <w:p w14:paraId="153D4A9E">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06396073">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第三章 会议筹备</w:t>
      </w:r>
    </w:p>
    <w:p w14:paraId="627BB7A4">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第五条 </w:t>
      </w:r>
      <w:r>
        <w:rPr>
          <w:rFonts w:hint="eastAsia" w:ascii="仿宋_GB2312" w:eastAsia="仿宋_GB2312"/>
          <w:sz w:val="32"/>
          <w:szCs w:val="32"/>
          <w:highlight w:val="none"/>
        </w:rPr>
        <w:t>会议应有明确的议题、目的和预期成果，由会议组织方在会前确定。</w:t>
      </w:r>
    </w:p>
    <w:p w14:paraId="24A22206">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第六条 </w:t>
      </w:r>
      <w:r>
        <w:rPr>
          <w:rFonts w:hint="eastAsia" w:ascii="仿宋_GB2312" w:eastAsia="仿宋_GB2312"/>
          <w:sz w:val="32"/>
          <w:szCs w:val="32"/>
          <w:highlight w:val="none"/>
        </w:rPr>
        <w:t>会议组织方应提前确定会议时间、地点、参会人员范围、会议议程等，并通过电子邮件等电子手段向参会人员发送会议通知。会议通知应包括：</w:t>
      </w:r>
    </w:p>
    <w:p w14:paraId="391B855F">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（一）会议名称、时间、地点（或线上会议链接）；</w:t>
      </w:r>
    </w:p>
    <w:p w14:paraId="3D582916">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（二）会议议题及议程安排；</w:t>
      </w:r>
    </w:p>
    <w:p w14:paraId="565EA2E7">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（三）参会人员范围及要求；</w:t>
      </w:r>
    </w:p>
    <w:p w14:paraId="3A723F49">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（四）需提前审阅的会议文件清单及获取方式。</w:t>
      </w:r>
    </w:p>
    <w:p w14:paraId="69C7F43D">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第七条 </w:t>
      </w:r>
      <w:r>
        <w:rPr>
          <w:rFonts w:hint="eastAsia" w:ascii="仿宋_GB2312" w:eastAsia="仿宋_GB2312"/>
          <w:sz w:val="32"/>
          <w:szCs w:val="32"/>
          <w:highlight w:val="none"/>
        </w:rPr>
        <w:t>会议文件（如标准草案、编制说明、征求意见汇总处理表、审查材料等）应提前通过电子邮件等电子手段发送给参会人员。标准研制会议的文件发送时间一般不少于会前</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个工作日。</w:t>
      </w:r>
    </w:p>
    <w:p w14:paraId="5ABC169B">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第八条 </w:t>
      </w:r>
      <w:r>
        <w:rPr>
          <w:rFonts w:hint="eastAsia" w:ascii="仿宋_GB2312" w:eastAsia="仿宋_GB2312"/>
          <w:sz w:val="32"/>
          <w:szCs w:val="32"/>
          <w:highlight w:val="none"/>
        </w:rPr>
        <w:t>会议可采用线下会议、线上会议（电话会议、视频会议）或线上线下结合的方式召开。采用电子手段召开会议的，应确保会议讨论及决策的有效性。</w:t>
      </w:r>
    </w:p>
    <w:p w14:paraId="5014075F">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2E8971F6">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第四章 会议召开</w:t>
      </w:r>
    </w:p>
    <w:p w14:paraId="6A69A49B">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第九条 </w:t>
      </w:r>
      <w:r>
        <w:rPr>
          <w:rFonts w:hint="eastAsia" w:ascii="仿宋_GB2312" w:eastAsia="仿宋_GB2312"/>
          <w:sz w:val="32"/>
          <w:szCs w:val="32"/>
          <w:highlight w:val="none"/>
        </w:rPr>
        <w:t>会议应按照既定议程进行，由会议主持人负责把控会议进度，确保各议题充分讨论。</w:t>
      </w:r>
    </w:p>
    <w:p w14:paraId="29B8DCA3">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第十条 </w:t>
      </w:r>
      <w:r>
        <w:rPr>
          <w:rFonts w:hint="eastAsia" w:ascii="仿宋_GB2312" w:eastAsia="仿宋_GB2312"/>
          <w:sz w:val="32"/>
          <w:szCs w:val="32"/>
          <w:highlight w:val="none"/>
        </w:rPr>
        <w:t>参会人员应提前审阅会议文件，按时参加会议，并根据会议议题发表意见。</w:t>
      </w:r>
    </w:p>
    <w:p w14:paraId="2CA67BE0">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第十一条 </w:t>
      </w:r>
      <w:r>
        <w:rPr>
          <w:rFonts w:hint="eastAsia" w:ascii="仿宋_GB2312" w:eastAsia="仿宋_GB2312"/>
          <w:sz w:val="32"/>
          <w:szCs w:val="32"/>
          <w:highlight w:val="none"/>
        </w:rPr>
        <w:t>标准研制会议中，标准工作组负责向会议汇报标准编制进展及技术内容；标准化技术委员会负责技术审查会议的组织与技术把关。</w:t>
      </w:r>
    </w:p>
    <w:p w14:paraId="13BC1A27">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第十二条 </w:t>
      </w:r>
      <w:r>
        <w:rPr>
          <w:rFonts w:hint="eastAsia" w:ascii="仿宋_GB2312" w:eastAsia="仿宋_GB2312"/>
          <w:sz w:val="32"/>
          <w:szCs w:val="32"/>
          <w:highlight w:val="none"/>
        </w:rPr>
        <w:t>涉及投票或表决的会议，应符合以下要求：</w:t>
      </w:r>
    </w:p>
    <w:p w14:paraId="4681A3D0">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（一）参会人数应达到规定比例；</w:t>
      </w:r>
    </w:p>
    <w:p w14:paraId="3A3301DF">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（二）投票或表决应遵循相关制度规定的票数要求；</w:t>
      </w:r>
    </w:p>
    <w:p w14:paraId="6A638427">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（三）投票可采用现场投票、电子投票等方式。</w:t>
      </w:r>
    </w:p>
    <w:p w14:paraId="2917E446">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3CFFEFEB">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第五章 会议记录与决议</w:t>
      </w:r>
    </w:p>
    <w:p w14:paraId="1DA4D93E">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第十三条 </w:t>
      </w:r>
      <w:r>
        <w:rPr>
          <w:rFonts w:hint="eastAsia" w:ascii="仿宋_GB2312" w:eastAsia="仿宋_GB2312"/>
          <w:sz w:val="32"/>
          <w:szCs w:val="32"/>
          <w:highlight w:val="none"/>
        </w:rPr>
        <w:t>会议应有会议记录，由会议组织方指定专人负责。</w:t>
      </w:r>
    </w:p>
    <w:p w14:paraId="0068FED7">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第十四条 </w:t>
      </w:r>
      <w:r>
        <w:rPr>
          <w:rFonts w:hint="eastAsia" w:ascii="仿宋_GB2312" w:eastAsia="仿宋_GB2312"/>
          <w:sz w:val="32"/>
          <w:szCs w:val="32"/>
          <w:highlight w:val="none"/>
        </w:rPr>
        <w:t>会议记录应包括以下内容：</w:t>
      </w:r>
    </w:p>
    <w:p w14:paraId="05241376">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（一）会议名称、时间、地点、会议形式；</w:t>
      </w:r>
    </w:p>
    <w:p w14:paraId="306D9DE1">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（二）会议主持人、参会人员名单（线下签到表或线上参会记录）；</w:t>
      </w:r>
    </w:p>
    <w:p w14:paraId="702D0AC2">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（三）会议议程及讨论内容；</w:t>
      </w:r>
    </w:p>
    <w:p w14:paraId="00FEE740">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（四）主要意见和建议；</w:t>
      </w:r>
    </w:p>
    <w:p w14:paraId="518D44EB">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（五）形成的决议或结论；</w:t>
      </w:r>
    </w:p>
    <w:p w14:paraId="25AEF020">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（六）需后续跟进的事项及责任人。</w:t>
      </w:r>
    </w:p>
    <w:p w14:paraId="22B2BED8">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第十五条 </w:t>
      </w:r>
      <w:r>
        <w:rPr>
          <w:rFonts w:hint="eastAsia" w:ascii="仿宋_GB2312" w:eastAsia="仿宋_GB2312"/>
          <w:sz w:val="32"/>
          <w:szCs w:val="32"/>
          <w:highlight w:val="none"/>
        </w:rPr>
        <w:t>涉及投票或表决的会议，会议纪要应附投票或表决结果。</w:t>
      </w:r>
    </w:p>
    <w:p w14:paraId="69F8E14B">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第十六条 </w:t>
      </w:r>
      <w:r>
        <w:rPr>
          <w:rFonts w:hint="eastAsia" w:ascii="仿宋_GB2312" w:eastAsia="仿宋_GB2312"/>
          <w:sz w:val="32"/>
          <w:szCs w:val="32"/>
          <w:highlight w:val="none"/>
        </w:rPr>
        <w:t>会议纪要应经会议主持人确认，必要时经参会专家签字确认，按《中国酒业协会团体标准标准化文件管理制度》要求归档保存。</w:t>
      </w:r>
    </w:p>
    <w:p w14:paraId="1C8625AE">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390C307D">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第六章 决议发布与落实</w:t>
      </w:r>
    </w:p>
    <w:p w14:paraId="6E1E8A58">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第十七条 </w:t>
      </w:r>
      <w:r>
        <w:rPr>
          <w:rFonts w:hint="eastAsia" w:ascii="仿宋_GB2312" w:eastAsia="仿宋_GB2312"/>
          <w:sz w:val="32"/>
          <w:szCs w:val="32"/>
          <w:highlight w:val="none"/>
        </w:rPr>
        <w:t>会议形成的决议应在协会内部相关范围内通报，必要时对外公开。</w:t>
      </w:r>
    </w:p>
    <w:p w14:paraId="6D95FA16">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第十八条 </w:t>
      </w:r>
      <w:r>
        <w:rPr>
          <w:rFonts w:hint="eastAsia" w:ascii="仿宋_GB2312" w:eastAsia="仿宋_GB2312"/>
          <w:sz w:val="32"/>
          <w:szCs w:val="32"/>
          <w:highlight w:val="none"/>
        </w:rPr>
        <w:t>会议决议的执行情况应有跟踪和反馈。</w:t>
      </w:r>
    </w:p>
    <w:p w14:paraId="7621B21E">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仿宋_GB2312" w:eastAsia="仿宋_GB2312"/>
          <w:sz w:val="32"/>
          <w:szCs w:val="32"/>
          <w:highlight w:val="none"/>
        </w:rPr>
      </w:pPr>
    </w:p>
    <w:p w14:paraId="2983B2BD">
      <w:pPr>
        <w:keepNext w:val="0"/>
        <w:keepLines w:val="0"/>
        <w:pageBreakBefore w:val="0"/>
        <w:widowControl w:val="0"/>
        <w:kinsoku/>
        <w:wordWrap/>
        <w:overflowPunct/>
        <w:topLinePunct w:val="0"/>
        <w:autoSpaceDE/>
        <w:autoSpaceDN/>
        <w:bidi w:val="0"/>
        <w:adjustRightInd/>
        <w:snapToGrid w:val="0"/>
        <w:spacing w:after="0" w:line="360" w:lineRule="auto"/>
        <w:ind w:left="0" w:leftChars="0" w:right="0" w:rightChars="0" w:firstLine="0" w:firstLineChars="0"/>
        <w:jc w:val="center"/>
        <w:textAlignment w:val="auto"/>
        <w:rPr>
          <w:rFonts w:hint="eastAsia" w:ascii="黑体" w:hAnsi="黑体" w:eastAsia="黑体"/>
          <w:sz w:val="32"/>
          <w:szCs w:val="32"/>
          <w:highlight w:val="none"/>
        </w:rPr>
      </w:pPr>
      <w:r>
        <w:rPr>
          <w:rFonts w:hint="eastAsia" w:ascii="黑体" w:hAnsi="黑体" w:eastAsia="黑体"/>
          <w:sz w:val="32"/>
          <w:szCs w:val="32"/>
          <w:highlight w:val="none"/>
        </w:rPr>
        <w:t>第七章 附则</w:t>
      </w:r>
    </w:p>
    <w:p w14:paraId="0E7AA1DF">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 xml:space="preserve">第十九条 </w:t>
      </w:r>
      <w:r>
        <w:rPr>
          <w:rFonts w:hint="eastAsia" w:ascii="仿宋_GB2312" w:eastAsia="仿宋_GB2312"/>
          <w:sz w:val="32"/>
          <w:szCs w:val="32"/>
          <w:highlight w:val="none"/>
        </w:rPr>
        <w:t>本制度由中国酒业协会负责解释。</w:t>
      </w:r>
    </w:p>
    <w:p w14:paraId="43C12771">
      <w:pPr>
        <w:snapToGrid w:val="0"/>
        <w:spacing w:after="0" w:line="360" w:lineRule="auto"/>
        <w:ind w:left="0" w:leftChars="0"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 xml:space="preserve">第二十条 </w:t>
      </w:r>
      <w:r>
        <w:rPr>
          <w:rFonts w:hint="eastAsia" w:ascii="仿宋_GB2312" w:eastAsia="仿宋_GB2312"/>
          <w:sz w:val="32"/>
          <w:szCs w:val="32"/>
          <w:highlight w:val="none"/>
        </w:rPr>
        <w:t>本制度自发布之日起实施。</w:t>
      </w:r>
      <w:r>
        <w:rPr>
          <w:rFonts w:hint="eastAsia" w:ascii="仿宋_GB2312" w:eastAsia="仿宋_GB2312"/>
          <w:sz w:val="32"/>
          <w:szCs w:val="32"/>
          <w:highlight w:val="none"/>
        </w:rPr>
        <w:br w:type="page"/>
      </w: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7：</w:t>
      </w:r>
    </w:p>
    <w:p w14:paraId="48C956B4">
      <w:pPr>
        <w:snapToGrid w:val="0"/>
        <w:spacing w:after="0" w:line="360" w:lineRule="auto"/>
        <w:ind w:left="0" w:leftChars="0" w:right="0" w:rightChars="0" w:firstLine="0" w:firstLineChars="0"/>
        <w:jc w:val="center"/>
        <w:rPr>
          <w:rFonts w:hint="default" w:ascii="方正小标宋简体" w:hAnsi="黑体" w:eastAsia="方正小标宋简体"/>
          <w:sz w:val="36"/>
          <w:szCs w:val="36"/>
          <w:highlight w:val="none"/>
          <w:lang w:val="en-US"/>
        </w:rPr>
      </w:pPr>
      <w:r>
        <w:rPr>
          <w:rFonts w:hint="eastAsia" w:ascii="方正小标宋简体" w:hAnsi="黑体" w:eastAsia="方正小标宋简体"/>
          <w:sz w:val="36"/>
          <w:szCs w:val="36"/>
          <w:highlight w:val="none"/>
        </w:rPr>
        <w:t>中国酒业协会团体标准管理申诉</w:t>
      </w:r>
      <w:r>
        <w:rPr>
          <w:rFonts w:hint="eastAsia" w:ascii="方正小标宋简体" w:hAnsi="黑体" w:eastAsia="方正小标宋简体"/>
          <w:sz w:val="36"/>
          <w:szCs w:val="36"/>
          <w:highlight w:val="none"/>
          <w:lang w:val="en-US" w:eastAsia="zh-CN"/>
        </w:rPr>
        <w:t>与</w:t>
      </w:r>
      <w:r>
        <w:rPr>
          <w:rFonts w:hint="eastAsia" w:ascii="方正小标宋简体" w:hAnsi="黑体" w:eastAsia="方正小标宋简体"/>
          <w:sz w:val="36"/>
          <w:szCs w:val="36"/>
          <w:highlight w:val="none"/>
        </w:rPr>
        <w:t>投诉</w:t>
      </w:r>
      <w:r>
        <w:rPr>
          <w:rFonts w:hint="eastAsia" w:ascii="方正小标宋简体" w:hAnsi="黑体" w:eastAsia="方正小标宋简体"/>
          <w:sz w:val="36"/>
          <w:szCs w:val="36"/>
          <w:highlight w:val="none"/>
          <w:lang w:val="en-US" w:eastAsia="zh-CN"/>
        </w:rPr>
        <w:t>处置制度</w:t>
      </w:r>
    </w:p>
    <w:p w14:paraId="0513D30B">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5A3B2608">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1C8CF49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第一条</w:t>
      </w:r>
      <w:r>
        <w:rPr>
          <w:rFonts w:hint="eastAsia" w:ascii="仿宋_GB2312" w:eastAsia="仿宋_GB2312"/>
          <w:sz w:val="32"/>
          <w:szCs w:val="32"/>
          <w:highlight w:val="none"/>
        </w:rPr>
        <w:t xml:space="preserve"> 为规范中国酒业协会（以下简称“协会”）团体标准制修订和使用过程中的申诉、投诉处理工作，及时、准确、公正地维护相关方的合法权益，依据《中华人民共和国标准化法》《团体标准管理规定》《中国酒业协会章程》《中国酒业协会团体标准管理办法》等规定，制定本机制。</w:t>
      </w:r>
    </w:p>
    <w:p w14:paraId="10C48F65">
      <w:pPr>
        <w:snapToGrid w:val="0"/>
        <w:spacing w:after="0" w:line="360" w:lineRule="auto"/>
        <w:ind w:firstLine="640" w:firstLineChars="200"/>
        <w:jc w:val="both"/>
        <w:rPr>
          <w:rFonts w:hint="eastAsia" w:ascii="仿宋_GB2312" w:eastAsia="仿宋_GB2312"/>
          <w:sz w:val="32"/>
          <w:szCs w:val="32"/>
          <w:highlight w:val="yellow"/>
        </w:rPr>
      </w:pPr>
      <w:r>
        <w:rPr>
          <w:rFonts w:hint="eastAsia" w:ascii="黑体" w:hAnsi="黑体" w:eastAsia="黑体"/>
          <w:sz w:val="32"/>
          <w:szCs w:val="32"/>
          <w:highlight w:val="none"/>
        </w:rPr>
        <w:t>第二条</w:t>
      </w:r>
      <w:r>
        <w:rPr>
          <w:rFonts w:hint="eastAsia" w:ascii="仿宋_GB2312" w:eastAsia="仿宋_GB2312"/>
          <w:sz w:val="32"/>
          <w:szCs w:val="32"/>
          <w:highlight w:val="none"/>
        </w:rPr>
        <w:t xml:space="preserve"> 任何组织或个人均有权依据本机制就标准制修订和使用过程中出现的违反协会章程、标准制定程序、公平竞争、引用标准不当、标准技术要求扩大化、违规创设义务等情形，向协会提出申诉或投诉。</w:t>
      </w:r>
    </w:p>
    <w:p w14:paraId="19F6940D">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第三条</w:t>
      </w:r>
      <w:r>
        <w:rPr>
          <w:rFonts w:hint="eastAsia" w:ascii="仿宋_GB2312" w:eastAsia="仿宋_GB2312"/>
          <w:sz w:val="32"/>
          <w:szCs w:val="32"/>
          <w:highlight w:val="none"/>
        </w:rPr>
        <w:t xml:space="preserve"> 本机制所称申诉，是指标准制修订和使用过程中任何组织和个人受到协会所作决定的直接影响时提出的异议。本机制所称投诉，是指任何组织或个人认为协会标准制修订和使用过程中工作人员或相关方存在违法违规问题的举报。</w:t>
      </w:r>
    </w:p>
    <w:p w14:paraId="14A2DF3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第四条</w:t>
      </w:r>
      <w:r>
        <w:rPr>
          <w:rFonts w:hint="eastAsia" w:ascii="仿宋_GB2312" w:eastAsia="仿宋_GB2312"/>
          <w:sz w:val="32"/>
          <w:szCs w:val="32"/>
          <w:highlight w:val="none"/>
        </w:rPr>
        <w:t xml:space="preserve"> 处理申诉、投诉应当遵循开放、公平、透明的原则。与事件有直接利害关系的工作人员应当回避。</w:t>
      </w:r>
    </w:p>
    <w:p w14:paraId="1C6A973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第五条</w:t>
      </w:r>
      <w:r>
        <w:rPr>
          <w:rFonts w:hint="eastAsia" w:ascii="仿宋_GB2312" w:eastAsia="仿宋_GB2312"/>
          <w:sz w:val="32"/>
          <w:szCs w:val="32"/>
          <w:highlight w:val="none"/>
        </w:rPr>
        <w:t xml:space="preserve"> 负责处理申诉、投诉的工作人员对涉及与申诉、投诉有关的非公开信息负有保密责任。</w:t>
      </w:r>
    </w:p>
    <w:p w14:paraId="7A09FAA1">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第六条</w:t>
      </w:r>
      <w:r>
        <w:rPr>
          <w:rFonts w:hint="eastAsia" w:ascii="仿宋_GB2312" w:eastAsia="仿宋_GB2312"/>
          <w:sz w:val="32"/>
          <w:szCs w:val="32"/>
          <w:highlight w:val="none"/>
        </w:rPr>
        <w:t xml:space="preserve"> 标准化秘书处应当对外公布申诉、投诉的邮寄地址、电话、传真、电子邮箱等联系方式，并保持畅通。</w:t>
      </w:r>
    </w:p>
    <w:p w14:paraId="720D622E">
      <w:pPr>
        <w:snapToGrid w:val="0"/>
        <w:spacing w:after="0" w:line="360" w:lineRule="auto"/>
        <w:ind w:firstLine="640" w:firstLineChars="200"/>
        <w:jc w:val="both"/>
        <w:rPr>
          <w:rFonts w:hint="eastAsia" w:ascii="仿宋_GB2312" w:eastAsia="仿宋_GB2312"/>
          <w:sz w:val="32"/>
          <w:szCs w:val="32"/>
          <w:highlight w:val="none"/>
        </w:rPr>
      </w:pPr>
    </w:p>
    <w:p w14:paraId="5363C723">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第二章 申诉的处理程序</w:t>
      </w:r>
    </w:p>
    <w:p w14:paraId="334EC6F0">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第七条</w:t>
      </w:r>
      <w:r>
        <w:rPr>
          <w:rFonts w:hint="eastAsia" w:ascii="仿宋_GB2312" w:eastAsia="仿宋_GB2312"/>
          <w:sz w:val="32"/>
          <w:szCs w:val="32"/>
          <w:highlight w:val="none"/>
        </w:rPr>
        <w:t xml:space="preserve"> 当事人对协会标准化工作有关决定有异议的，应当向标准化秘书处提出申诉。当事人认为协会标准化工作过程中的行为严重侵害了自身合法权益的，也可以向标准化秘书处提出申诉。</w:t>
      </w:r>
    </w:p>
    <w:p w14:paraId="156411BC">
      <w:pPr>
        <w:snapToGrid w:val="0"/>
        <w:spacing w:after="0" w:line="360" w:lineRule="auto"/>
        <w:ind w:left="638" w:leftChars="290" w:firstLine="0" w:firstLineChars="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第八条</w:t>
      </w:r>
      <w:r>
        <w:rPr>
          <w:rFonts w:hint="eastAsia" w:ascii="仿宋_GB2312" w:eastAsia="仿宋_GB2312"/>
          <w:sz w:val="32"/>
          <w:szCs w:val="32"/>
          <w:highlight w:val="none"/>
        </w:rPr>
        <w:t xml:space="preserve"> 当事人申诉应当采用书面形式，载明下列事项</w:t>
      </w:r>
      <w:r>
        <w:rPr>
          <w:rFonts w:hint="eastAsia" w:ascii="仿宋_GB2312" w:eastAsia="仿宋_GB2312"/>
          <w:sz w:val="32"/>
          <w:szCs w:val="32"/>
          <w:highlight w:val="none"/>
          <w:lang w:eastAsia="zh-CN"/>
        </w:rPr>
        <w:t>：</w:t>
      </w:r>
    </w:p>
    <w:p w14:paraId="5E0BAB3B">
      <w:pPr>
        <w:snapToGrid w:val="0"/>
        <w:spacing w:after="0" w:line="360" w:lineRule="auto"/>
        <w:ind w:left="0" w:leftChars="0" w:firstLine="659" w:firstLineChars="206"/>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（一）当事人的名称、地址、联系电话（当事人为自然人的应当写明姓名、住址、联系电话）</w:t>
      </w:r>
      <w:r>
        <w:rPr>
          <w:rFonts w:hint="eastAsia" w:ascii="仿宋_GB2312" w:eastAsia="仿宋_GB2312"/>
          <w:sz w:val="32"/>
          <w:szCs w:val="32"/>
          <w:highlight w:val="none"/>
          <w:lang w:eastAsia="zh-CN"/>
        </w:rPr>
        <w:t>；</w:t>
      </w:r>
    </w:p>
    <w:p w14:paraId="3CD3937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（二）被申诉人的名称、地址、联系电话；</w:t>
      </w:r>
    </w:p>
    <w:p w14:paraId="4B85A08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（三）申诉的要求、理由及相关的事实根据。当事人委托代理人进行申诉的，应当提交授权委托书。</w:t>
      </w:r>
    </w:p>
    <w:p w14:paraId="1259659D">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第九条</w:t>
      </w:r>
      <w:r>
        <w:rPr>
          <w:rFonts w:hint="eastAsia" w:ascii="仿宋_GB2312" w:eastAsia="仿宋_GB2312"/>
          <w:sz w:val="32"/>
          <w:szCs w:val="32"/>
          <w:highlight w:val="none"/>
        </w:rPr>
        <w:t xml:space="preserve"> 当事人向标准化秘书处提出申诉应当符合下列条件：</w:t>
      </w:r>
    </w:p>
    <w:p w14:paraId="79928CA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（一）有明确的被申诉方；</w:t>
      </w:r>
    </w:p>
    <w:p w14:paraId="6144931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（二）有具体的申诉请求、事实和理由；</w:t>
      </w:r>
    </w:p>
    <w:p w14:paraId="05F0870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（三）属于协会标准化工作范畴。</w:t>
      </w:r>
    </w:p>
    <w:p w14:paraId="1B959277">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第十条</w:t>
      </w:r>
      <w:r>
        <w:rPr>
          <w:rFonts w:hint="eastAsia" w:ascii="仿宋_GB2312" w:eastAsia="仿宋_GB2312"/>
          <w:sz w:val="32"/>
          <w:szCs w:val="32"/>
          <w:highlight w:val="none"/>
        </w:rPr>
        <w:t xml:space="preserve"> 下列申诉不予受理或者终止受理：</w:t>
      </w:r>
    </w:p>
    <w:p w14:paraId="74FED4E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（一）法院、仲裁机构或者其他行政机关已经受理或者处理的；</w:t>
      </w:r>
    </w:p>
    <w:p w14:paraId="2DF27B1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（二）申诉事项已被法院作为诉讼证据予以采信的；</w:t>
      </w:r>
    </w:p>
    <w:p w14:paraId="562CE27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（三）当事人无法证实自己权益受到侵害的；</w:t>
      </w:r>
    </w:p>
    <w:p w14:paraId="4BF749C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（四）不属于标准化工作范畴的。</w:t>
      </w:r>
    </w:p>
    <w:p w14:paraId="56847AC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第十一条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秘书处应当自收到申诉书之日起15日内</w:t>
      </w:r>
      <w:r>
        <w:rPr>
          <w:rFonts w:hint="eastAsia" w:ascii="仿宋_GB2312" w:eastAsia="仿宋_GB2312"/>
          <w:sz w:val="32"/>
          <w:szCs w:val="32"/>
          <w:highlight w:val="none"/>
          <w:lang w:val="en-US" w:eastAsia="zh-CN"/>
        </w:rPr>
        <w:t>完成受理审查，并</w:t>
      </w:r>
      <w:r>
        <w:rPr>
          <w:rFonts w:hint="eastAsia" w:ascii="仿宋_GB2312" w:eastAsia="仿宋_GB2312"/>
          <w:sz w:val="32"/>
          <w:szCs w:val="32"/>
          <w:highlight w:val="none"/>
        </w:rPr>
        <w:t>作出以下处理：</w:t>
      </w:r>
    </w:p>
    <w:p w14:paraId="79DAFF8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（一）申诉符合本制度规定的予以受理；</w:t>
      </w:r>
    </w:p>
    <w:p w14:paraId="34BC810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（二）申诉不符合本制度规定的，应当通知申诉人，并告知不予受理的理由。</w:t>
      </w:r>
    </w:p>
    <w:p w14:paraId="33E13097">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第十二条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秘书处受理当事人申诉后，</w:t>
      </w:r>
      <w:r>
        <w:rPr>
          <w:rFonts w:hint="eastAsia" w:ascii="仿宋_GB2312" w:eastAsia="仿宋_GB2312"/>
          <w:sz w:val="32"/>
          <w:szCs w:val="32"/>
          <w:highlight w:val="none"/>
          <w:lang w:val="en-US" w:eastAsia="zh-CN"/>
        </w:rPr>
        <w:t>应当开展调查。</w:t>
      </w:r>
      <w:r>
        <w:rPr>
          <w:rFonts w:hint="eastAsia" w:ascii="仿宋_GB2312" w:eastAsia="仿宋_GB2312"/>
          <w:sz w:val="32"/>
          <w:szCs w:val="32"/>
          <w:highlight w:val="none"/>
        </w:rPr>
        <w:t>在10日内将申诉书副本发送被申诉人，被申诉人收到申诉书副本后，应当在15日内提交答辩书和有关证据。</w:t>
      </w:r>
    </w:p>
    <w:p w14:paraId="6A873FE1">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第十三条</w:t>
      </w:r>
      <w:r>
        <w:rPr>
          <w:rFonts w:hint="eastAsia" w:ascii="仿宋_GB2312" w:eastAsia="仿宋_GB2312"/>
          <w:sz w:val="32"/>
          <w:szCs w:val="32"/>
          <w:highlight w:val="none"/>
        </w:rPr>
        <w:t xml:space="preserve"> 申诉人应当对自己的申诉提供证据。</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秘书处认为有必要收集证据的，可以根据法律、行政法规及协会规章的规定自行收集或者召集有关当事人进行调查，有关当事人应当配合。</w:t>
      </w:r>
    </w:p>
    <w:p w14:paraId="345BA09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第十四条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秘书处对专门性问题认为需要鉴定或者检测的，可以交由当事人约定的法定鉴定或者检测机构鉴定、检测，也可以由</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秘书处指定并经当事人同意的法定鉴定或者检测机构鉴定、检测。鉴定或者检测费用由申诉人承担。鉴定、检测的时间不计入申诉处理时间。</w:t>
      </w:r>
    </w:p>
    <w:p w14:paraId="5F1E8FEE">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第十五条</w:t>
      </w:r>
      <w:r>
        <w:rPr>
          <w:rFonts w:hint="eastAsia" w:ascii="仿宋_GB2312" w:eastAsia="仿宋_GB2312"/>
          <w:sz w:val="32"/>
          <w:szCs w:val="32"/>
          <w:highlight w:val="none"/>
        </w:rPr>
        <w:t xml:space="preserve"> 调查结束后，标准化秘书处应当组织审议，形成处理决定。当事人提出的申诉案件可通过调解方式处理。经调解达成一致意见的，应当制作调解书，由申诉人、被申诉人、承办人签名，加盖协会公章送达当事人。</w:t>
      </w:r>
    </w:p>
    <w:p w14:paraId="5F395690">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第十六条</w:t>
      </w:r>
      <w:r>
        <w:rPr>
          <w:rFonts w:hint="eastAsia" w:ascii="仿宋_GB2312" w:eastAsia="仿宋_GB2312"/>
          <w:sz w:val="32"/>
          <w:szCs w:val="32"/>
          <w:highlight w:val="none"/>
        </w:rPr>
        <w:t xml:space="preserve"> 对被申诉人的违规行为，</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秘书处应当依照有关规定作出相应处理。</w:t>
      </w:r>
    </w:p>
    <w:p w14:paraId="1AD10C91">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第十七条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秘书处应当在受理当事人申诉之日起60日内办结；情况复杂的，可适当延长办理期限，但延长期限不得超过30日。申诉案件办结后，承办人应当将处理决定反馈</w:t>
      </w:r>
      <w:r>
        <w:rPr>
          <w:rFonts w:hint="eastAsia" w:ascii="仿宋_GB2312" w:eastAsia="仿宋_GB2312"/>
          <w:sz w:val="32"/>
          <w:szCs w:val="32"/>
          <w:highlight w:val="none"/>
          <w:lang w:val="en-US" w:eastAsia="zh-CN"/>
        </w:rPr>
        <w:t>并</w:t>
      </w:r>
      <w:r>
        <w:rPr>
          <w:rFonts w:hint="eastAsia" w:ascii="仿宋_GB2312" w:eastAsia="仿宋_GB2312"/>
          <w:sz w:val="32"/>
          <w:szCs w:val="32"/>
          <w:highlight w:val="none"/>
        </w:rPr>
        <w:t>告知申诉人。</w:t>
      </w:r>
    </w:p>
    <w:p w14:paraId="06F5A6D6">
      <w:pPr>
        <w:snapToGrid w:val="0"/>
        <w:spacing w:after="0" w:line="360" w:lineRule="auto"/>
        <w:ind w:firstLine="640" w:firstLineChars="200"/>
        <w:jc w:val="both"/>
        <w:rPr>
          <w:rFonts w:hint="eastAsia" w:ascii="仿宋_GB2312" w:eastAsia="仿宋_GB2312"/>
          <w:sz w:val="32"/>
          <w:szCs w:val="32"/>
          <w:highlight w:val="none"/>
        </w:rPr>
      </w:pPr>
    </w:p>
    <w:p w14:paraId="0822C7A5">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第三章 投诉的处理程序</w:t>
      </w:r>
    </w:p>
    <w:p w14:paraId="32E86D42">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第十八条</w:t>
      </w:r>
      <w:r>
        <w:rPr>
          <w:rFonts w:hint="eastAsia" w:ascii="仿宋_GB2312" w:eastAsia="仿宋_GB2312"/>
          <w:sz w:val="32"/>
          <w:szCs w:val="32"/>
          <w:highlight w:val="none"/>
        </w:rPr>
        <w:t xml:space="preserve"> 向</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秘书处提出的有效投诉应当包括下列事项：</w:t>
      </w:r>
    </w:p>
    <w:p w14:paraId="3F9ED43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（一）有明确的被投诉方；</w:t>
      </w:r>
    </w:p>
    <w:p w14:paraId="3E11A20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（二）有具体的投诉事实，并提供相关初步证据；</w:t>
      </w:r>
    </w:p>
    <w:p w14:paraId="79AEEF7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（三）投诉人的有效联系方式等。</w:t>
      </w:r>
    </w:p>
    <w:p w14:paraId="5D4FE2C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第十九条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秘书处接到投诉后，进行初步核实，下列投诉不予受理或者终止受理：</w:t>
      </w:r>
    </w:p>
    <w:p w14:paraId="197BC14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（一）法院、仲裁机构或者其他行政机关已经受理或者处理的；</w:t>
      </w:r>
    </w:p>
    <w:p w14:paraId="6D34343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（二）投诉事项已被法院作为诉讼证据予以采信的；</w:t>
      </w:r>
    </w:p>
    <w:p w14:paraId="31CF156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（三）涉及的内容不属于标准化工作范畴的；</w:t>
      </w:r>
    </w:p>
    <w:p w14:paraId="0330F48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（四）投诉事实不清，且无法核实的；</w:t>
      </w:r>
    </w:p>
    <w:p w14:paraId="3A6C3F8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（五）不符合本制度第十八条有效投诉规定的；</w:t>
      </w:r>
    </w:p>
    <w:p w14:paraId="145F797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（六）对同一投诉事项已经作出处理，且没有新情况、新理由的。</w:t>
      </w:r>
    </w:p>
    <w:p w14:paraId="65F259FD">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秘书处应当自收到投诉书之日起15日内</w:t>
      </w:r>
      <w:r>
        <w:rPr>
          <w:rFonts w:hint="eastAsia" w:ascii="仿宋_GB2312" w:eastAsia="仿宋_GB2312"/>
          <w:sz w:val="32"/>
          <w:szCs w:val="32"/>
          <w:highlight w:val="none"/>
          <w:lang w:val="en-US" w:eastAsia="zh-CN"/>
        </w:rPr>
        <w:t>完成受理审查</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并</w:t>
      </w:r>
      <w:r>
        <w:rPr>
          <w:rFonts w:hint="eastAsia" w:ascii="仿宋_GB2312" w:eastAsia="仿宋_GB2312"/>
          <w:sz w:val="32"/>
          <w:szCs w:val="32"/>
          <w:highlight w:val="none"/>
        </w:rPr>
        <w:t>作出以下处理：</w:t>
      </w:r>
    </w:p>
    <w:p w14:paraId="683A1D7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（一）投诉符合本制度规定的予以受理；</w:t>
      </w:r>
    </w:p>
    <w:p w14:paraId="7779E61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（二）投诉不符合本制度规定的，不予受理，投诉人有有效联系方式的，告知不予受理的理由。</w:t>
      </w:r>
    </w:p>
    <w:p w14:paraId="216B6B67">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第二十一条</w:t>
      </w:r>
      <w:r>
        <w:rPr>
          <w:rFonts w:hint="eastAsia" w:ascii="仿宋_GB2312" w:eastAsia="仿宋_GB2312"/>
          <w:sz w:val="32"/>
          <w:szCs w:val="32"/>
          <w:highlight w:val="none"/>
        </w:rPr>
        <w:t xml:space="preserve"> 受理投诉后，标准化秘书处应当开展调查。 处理投诉案件，</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秘书处认为有必要收集证据的，可以根据法律、行政法规及协会规章的规定，自行收集证据或者组织人员进行调查，有关方面应当配合。</w:t>
      </w:r>
    </w:p>
    <w:p w14:paraId="3AC22F67">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第二十二条</w:t>
      </w:r>
      <w:r>
        <w:rPr>
          <w:rFonts w:hint="eastAsia" w:ascii="仿宋_GB2312" w:eastAsia="仿宋_GB2312"/>
          <w:sz w:val="32"/>
          <w:szCs w:val="32"/>
          <w:highlight w:val="none"/>
        </w:rPr>
        <w:t xml:space="preserve"> 调查结束后，标准化秘书处应当组织审议，形成处理决定。 对被投诉人的违规行为，</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秘书处应当依照有关规定作出相应处理。</w:t>
      </w:r>
    </w:p>
    <w:p w14:paraId="0BBD933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第二十三条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秘书处应当在受理当事人投诉之日起60日内办结；情况复杂的，可适当延长办理期限，但延长期限不得超过30日。投诉案件办结后，投诉人有有效联系方式的，应当将处理决定反馈</w:t>
      </w:r>
      <w:r>
        <w:rPr>
          <w:rFonts w:hint="eastAsia" w:ascii="仿宋_GB2312" w:eastAsia="仿宋_GB2312"/>
          <w:sz w:val="32"/>
          <w:szCs w:val="32"/>
          <w:highlight w:val="none"/>
          <w:lang w:val="en-US" w:eastAsia="zh-CN"/>
        </w:rPr>
        <w:t>并</w:t>
      </w:r>
      <w:r>
        <w:rPr>
          <w:rFonts w:hint="eastAsia" w:ascii="仿宋_GB2312" w:eastAsia="仿宋_GB2312"/>
          <w:sz w:val="32"/>
          <w:szCs w:val="32"/>
          <w:highlight w:val="none"/>
        </w:rPr>
        <w:t>告知投诉人。</w:t>
      </w:r>
    </w:p>
    <w:p w14:paraId="7B8327DD">
      <w:pPr>
        <w:snapToGrid w:val="0"/>
        <w:spacing w:after="0" w:line="360" w:lineRule="auto"/>
        <w:ind w:firstLine="640" w:firstLineChars="200"/>
        <w:jc w:val="both"/>
        <w:rPr>
          <w:rFonts w:hint="eastAsia" w:ascii="仿宋_GB2312" w:eastAsia="仿宋_GB2312"/>
          <w:sz w:val="32"/>
          <w:szCs w:val="32"/>
          <w:highlight w:val="none"/>
        </w:rPr>
      </w:pPr>
    </w:p>
    <w:p w14:paraId="3736E89A">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第四章 监督管理</w:t>
      </w:r>
    </w:p>
    <w:p w14:paraId="3D49431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第二十四条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秘书处应当定期检查申诉、投诉案件的处理情况，发现问题及时纠正。</w:t>
      </w:r>
    </w:p>
    <w:p w14:paraId="3BC2D3BF">
      <w:pPr>
        <w:snapToGrid w:val="0"/>
        <w:spacing w:after="0" w:line="360" w:lineRule="auto"/>
        <w:ind w:firstLine="640" w:firstLineChars="200"/>
        <w:jc w:val="both"/>
        <w:rPr>
          <w:rFonts w:hint="eastAsia" w:ascii="仿宋_GB2312" w:eastAsia="仿宋_GB2312"/>
          <w:sz w:val="32"/>
          <w:szCs w:val="32"/>
          <w:highlight w:val="none"/>
        </w:rPr>
      </w:pPr>
    </w:p>
    <w:p w14:paraId="624D38EC">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第五章 附则</w:t>
      </w:r>
    </w:p>
    <w:p w14:paraId="0E4112CB">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w:t>
      </w: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本制度由中国酒业协会负责解释。</w:t>
      </w:r>
    </w:p>
    <w:p w14:paraId="4A239F7D">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w:t>
      </w: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本制度自公布之日起施行。</w:t>
      </w:r>
    </w:p>
    <w:p w14:paraId="0BC28260">
      <w:pPr>
        <w:spacing w:line="360" w:lineRule="auto"/>
        <w:rPr>
          <w:rFonts w:hint="eastAsia" w:ascii="仿宋_GB2312" w:eastAsia="仿宋_GB2312"/>
          <w:sz w:val="32"/>
          <w:szCs w:val="32"/>
          <w:highlight w:val="none"/>
        </w:rPr>
      </w:pPr>
      <w:r>
        <w:rPr>
          <w:rFonts w:hint="eastAsia" w:ascii="仿宋_GB2312" w:eastAsia="仿宋_GB2312"/>
          <w:sz w:val="32"/>
          <w:szCs w:val="32"/>
          <w:highlight w:val="none"/>
        </w:rPr>
        <w:br w:type="page"/>
      </w:r>
    </w:p>
    <w:p w14:paraId="09369F59">
      <w:pPr>
        <w:snapToGrid w:val="0"/>
        <w:spacing w:after="0" w:line="360" w:lineRule="auto"/>
        <w:ind w:left="0" w:leftChars="0" w:firstLine="0"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8：</w:t>
      </w:r>
    </w:p>
    <w:p w14:paraId="0305FE50">
      <w:pPr>
        <w:snapToGrid w:val="0"/>
        <w:spacing w:after="0" w:line="360" w:lineRule="auto"/>
        <w:ind w:left="0" w:leftChars="0" w:right="0" w:rightChars="0" w:firstLine="0" w:firstLineChars="0"/>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中国酒业协会团体标准知识产权管理制度</w:t>
      </w:r>
    </w:p>
    <w:p w14:paraId="487C8718">
      <w:pPr>
        <w:snapToGrid w:val="0"/>
        <w:spacing w:after="0" w:line="360" w:lineRule="auto"/>
        <w:ind w:left="0" w:leftChars="0" w:right="0" w:rightChars="0" w:firstLine="0" w:firstLineChars="0"/>
        <w:jc w:val="center"/>
        <w:rPr>
          <w:rFonts w:hint="eastAsia" w:ascii="方正小标宋简体" w:hAnsi="黑体" w:eastAsia="方正小标宋简体"/>
          <w:sz w:val="36"/>
          <w:szCs w:val="36"/>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17F9F305">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6AECC3E2">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第一条</w:t>
      </w:r>
      <w:r>
        <w:rPr>
          <w:rFonts w:hint="eastAsia" w:ascii="仿宋_GB2312" w:eastAsia="仿宋_GB2312"/>
          <w:sz w:val="32"/>
          <w:szCs w:val="32"/>
          <w:highlight w:val="none"/>
        </w:rPr>
        <w:t xml:space="preserve"> 为妥善处理中国酒业协会团体标准(以下简称“协会标准”)涉及的知识产权问题，规范标准管理工作，鼓励创新与科技进步，促进标准合理采用新技术，保护社会公众和知识产权权利人及相关权利人的合法权益，保障协会标准的有效实施，本制度</w:t>
      </w:r>
      <w:r>
        <w:rPr>
          <w:rFonts w:hint="eastAsia" w:ascii="仿宋_GB2312" w:eastAsia="仿宋_GB2312"/>
          <w:sz w:val="32"/>
          <w:szCs w:val="32"/>
          <w:highlight w:val="none"/>
          <w:lang w:val="en-US" w:eastAsia="zh-CN"/>
        </w:rPr>
        <w:t>依据</w:t>
      </w:r>
      <w:r>
        <w:rPr>
          <w:rFonts w:hint="eastAsia" w:ascii="仿宋_GB2312" w:eastAsia="仿宋_GB2312"/>
          <w:sz w:val="32"/>
          <w:szCs w:val="32"/>
          <w:highlight w:val="none"/>
        </w:rPr>
        <w:t>《中华人民共和国标准化法》、GB/T 20003</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1《标准制定的特殊程序第1部分</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涉及专利的标准》、GB/T 20004.1《团体标准化第1部分</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良好行为指南》和GB/Z 43194《团体标准涉及专利处置指南》</w:t>
      </w:r>
      <w:r>
        <w:rPr>
          <w:rFonts w:hint="eastAsia" w:ascii="仿宋_GB2312" w:eastAsia="仿宋_GB2312"/>
          <w:sz w:val="32"/>
          <w:szCs w:val="32"/>
          <w:highlight w:val="none"/>
          <w:lang w:val="en-US" w:eastAsia="zh-CN"/>
        </w:rPr>
        <w:t>制定</w:t>
      </w:r>
      <w:r>
        <w:rPr>
          <w:rFonts w:hint="eastAsia" w:ascii="仿宋_GB2312" w:eastAsia="仿宋_GB2312"/>
          <w:sz w:val="32"/>
          <w:szCs w:val="32"/>
          <w:highlight w:val="none"/>
        </w:rPr>
        <w:t>。</w:t>
      </w:r>
    </w:p>
    <w:p w14:paraId="1823A75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第二条</w:t>
      </w:r>
      <w:r>
        <w:rPr>
          <w:rFonts w:hint="eastAsia" w:ascii="仿宋_GB2312" w:eastAsia="仿宋_GB2312"/>
          <w:sz w:val="32"/>
          <w:szCs w:val="32"/>
          <w:highlight w:val="none"/>
        </w:rPr>
        <w:t xml:space="preserve"> 本规定适用于在制修订和实施协会标准过程中对涉及专利、版权、商标管理等知识产权问题的处置。</w:t>
      </w:r>
    </w:p>
    <w:p w14:paraId="2AD89B24">
      <w:pPr>
        <w:snapToGrid w:val="0"/>
        <w:spacing w:after="0" w:line="360" w:lineRule="auto"/>
        <w:ind w:firstLine="640" w:firstLineChars="200"/>
        <w:jc w:val="both"/>
        <w:rPr>
          <w:rFonts w:hint="eastAsia" w:ascii="仿宋_GB2312" w:eastAsia="仿宋_GB2312"/>
          <w:sz w:val="32"/>
          <w:szCs w:val="32"/>
          <w:highlight w:val="none"/>
        </w:rPr>
      </w:pPr>
    </w:p>
    <w:p w14:paraId="52C46D53">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第二章 宗旨与原则</w:t>
      </w:r>
    </w:p>
    <w:p w14:paraId="54A2DA4C">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第三条</w:t>
      </w:r>
      <w:r>
        <w:rPr>
          <w:rFonts w:hint="eastAsia" w:ascii="仿宋_GB2312" w:eastAsia="仿宋_GB2312"/>
          <w:sz w:val="32"/>
          <w:szCs w:val="32"/>
          <w:highlight w:val="none"/>
        </w:rPr>
        <w:t xml:space="preserve"> 协会标准是以服务于企业市场和创新进步为宗旨，以围绕市场需求和协会技术优势推动科技创新发展</w:t>
      </w:r>
      <w:r>
        <w:rPr>
          <w:rFonts w:hint="eastAsia" w:ascii="仿宋_GB2312" w:eastAsia="仿宋_GB2312"/>
          <w:sz w:val="32"/>
          <w:szCs w:val="32"/>
          <w:highlight w:val="none"/>
          <w:lang w:val="en-US" w:eastAsia="zh-CN"/>
        </w:rPr>
        <w:t>为目标</w:t>
      </w:r>
      <w:r>
        <w:rPr>
          <w:rFonts w:hint="eastAsia" w:ascii="仿宋_GB2312" w:eastAsia="仿宋_GB2312"/>
          <w:sz w:val="32"/>
          <w:szCs w:val="32"/>
          <w:highlight w:val="none"/>
        </w:rPr>
        <w:t>，通过先进标准引领企业市场创新发展，鼓励协会标准及时采纳必要的知识产权，促进科技成果产业化发展。</w:t>
      </w:r>
    </w:p>
    <w:p w14:paraId="069D8AF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第四条</w:t>
      </w:r>
      <w:r>
        <w:rPr>
          <w:rFonts w:hint="eastAsia" w:ascii="仿宋_GB2312" w:eastAsia="仿宋_GB2312"/>
          <w:sz w:val="32"/>
          <w:szCs w:val="32"/>
          <w:highlight w:val="none"/>
        </w:rPr>
        <w:t xml:space="preserve"> 协会标准中涉及的知识产权应是必要知识产权，即实施该项标准所必不可少的知识产权。</w:t>
      </w:r>
    </w:p>
    <w:p w14:paraId="64E850FC">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第五条</w:t>
      </w:r>
      <w:r>
        <w:rPr>
          <w:rFonts w:hint="eastAsia" w:ascii="仿宋_GB2312" w:eastAsia="仿宋_GB2312"/>
          <w:sz w:val="32"/>
          <w:szCs w:val="32"/>
          <w:highlight w:val="none"/>
        </w:rPr>
        <w:t xml:space="preserve"> 协会标准中涉及知识产权问题的处置遵循信息披露原则、许可承诺原则、公平合理无歧视原则。</w:t>
      </w:r>
    </w:p>
    <w:p w14:paraId="3F77C30A">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第六条</w:t>
      </w:r>
      <w:r>
        <w:rPr>
          <w:rFonts w:hint="eastAsia" w:ascii="仿宋_GB2312" w:eastAsia="仿宋_GB2312"/>
          <w:sz w:val="32"/>
          <w:szCs w:val="32"/>
          <w:highlight w:val="none"/>
        </w:rPr>
        <w:t xml:space="preserve"> 协会不负责对协会标准是否涉及知识产权进行识别，不负责对知识产权申请人提交材料的真实性、协会标准所涉及知识产权的有效性和专利申请的范围等进行鉴别。</w:t>
      </w:r>
    </w:p>
    <w:p w14:paraId="70823B42">
      <w:pPr>
        <w:snapToGrid w:val="0"/>
        <w:spacing w:after="0" w:line="360" w:lineRule="auto"/>
        <w:ind w:firstLine="640" w:firstLineChars="200"/>
        <w:jc w:val="both"/>
        <w:rPr>
          <w:rFonts w:hint="eastAsia" w:ascii="仿宋_GB2312" w:eastAsia="仿宋_GB2312"/>
          <w:sz w:val="32"/>
          <w:szCs w:val="32"/>
          <w:highlight w:val="none"/>
        </w:rPr>
      </w:pPr>
    </w:p>
    <w:p w14:paraId="4F285101">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第三章 涉及专利管理制度</w:t>
      </w:r>
    </w:p>
    <w:p w14:paraId="58B8814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第七条</w:t>
      </w:r>
      <w:r>
        <w:rPr>
          <w:rFonts w:hint="eastAsia" w:ascii="仿宋_GB2312" w:eastAsia="仿宋_GB2312"/>
          <w:sz w:val="32"/>
          <w:szCs w:val="32"/>
          <w:highlight w:val="none"/>
        </w:rPr>
        <w:t xml:space="preserve"> 协会标准涉及专利问题的处置目标适用本制度第二章的规定。协会标准立项建议原则上</w:t>
      </w:r>
      <w:r>
        <w:rPr>
          <w:rFonts w:hint="eastAsia" w:ascii="仿宋_GB2312" w:eastAsia="仿宋_GB2312"/>
          <w:sz w:val="32"/>
          <w:szCs w:val="32"/>
          <w:highlight w:val="none"/>
          <w:lang w:val="en-US" w:eastAsia="zh-CN"/>
        </w:rPr>
        <w:t>应由</w:t>
      </w:r>
      <w:r>
        <w:rPr>
          <w:rFonts w:hint="eastAsia" w:ascii="仿宋_GB2312" w:eastAsia="仿宋_GB2312"/>
          <w:sz w:val="32"/>
          <w:szCs w:val="32"/>
          <w:highlight w:val="none"/>
        </w:rPr>
        <w:t>发起单位表明无知识产权纠纷。主要内容包括但不限于第八条。</w:t>
      </w:r>
    </w:p>
    <w:p w14:paraId="394492E7">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第八条</w:t>
      </w:r>
      <w:r>
        <w:rPr>
          <w:rFonts w:hint="eastAsia" w:ascii="仿宋_GB2312" w:eastAsia="仿宋_GB2312"/>
          <w:sz w:val="32"/>
          <w:szCs w:val="32"/>
          <w:highlight w:val="none"/>
        </w:rPr>
        <w:t xml:space="preserve"> 以下按照国家专利法规履行：</w:t>
      </w:r>
    </w:p>
    <w:p w14:paraId="16C4896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（一）专利权人进行专利信息披露的要求，包括披露主体、范围和时限；</w:t>
      </w:r>
    </w:p>
    <w:p w14:paraId="0CD7F3F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（二）基于公平、合理和无歧视则进行自愿性专利实施许可承诺的要求；</w:t>
      </w:r>
    </w:p>
    <w:p w14:paraId="53B6D90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（三）对协会标准所涉及专利信息的公布要求；</w:t>
      </w:r>
    </w:p>
    <w:p w14:paraId="28B1491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（四）专利转让后许可承诺的存续要求；</w:t>
      </w:r>
    </w:p>
    <w:p w14:paraId="3962B3E6">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）专利权人不同意按照公平、合理和无歧视原则作出许可承诺时，协会标准应尽可能避免包含基于该专利的条款；无法避免时，应寻求可行的替代技术方案。</w:t>
      </w:r>
    </w:p>
    <w:p w14:paraId="7D053676">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第九条</w:t>
      </w:r>
      <w:r>
        <w:rPr>
          <w:rFonts w:hint="eastAsia" w:ascii="仿宋_GB2312" w:eastAsia="仿宋_GB2312"/>
          <w:sz w:val="32"/>
          <w:szCs w:val="32"/>
          <w:highlight w:val="none"/>
          <w:lang w:eastAsia="zh-CN"/>
        </w:rPr>
        <w:t xml:space="preserve"> 协会宜通过全国团体标准信息平台公布所制定标准涉及的专利信息。</w:t>
      </w:r>
    </w:p>
    <w:p w14:paraId="50CEA8C9">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第十条</w:t>
      </w:r>
      <w:r>
        <w:rPr>
          <w:rFonts w:hint="eastAsia" w:ascii="仿宋_GB2312" w:eastAsia="仿宋_GB2312"/>
          <w:sz w:val="32"/>
          <w:szCs w:val="32"/>
          <w:highlight w:val="none"/>
          <w:lang w:eastAsia="zh-CN"/>
        </w:rPr>
        <w:t xml:space="preserve"> 协会宜引导相关方（包括专利权人、标准实施者）遵循信息披露、许可承诺与善意谈判等良好行为规范。</w:t>
      </w:r>
    </w:p>
    <w:p w14:paraId="344D1BB8">
      <w:pPr>
        <w:snapToGrid w:val="0"/>
        <w:spacing w:after="0" w:line="360" w:lineRule="auto"/>
        <w:ind w:firstLine="640" w:firstLineChars="200"/>
        <w:jc w:val="both"/>
        <w:rPr>
          <w:rFonts w:hint="eastAsia" w:ascii="仿宋_GB2312" w:eastAsia="仿宋_GB2312"/>
          <w:sz w:val="32"/>
          <w:szCs w:val="32"/>
          <w:highlight w:val="none"/>
        </w:rPr>
      </w:pPr>
    </w:p>
    <w:p w14:paraId="0D2D3611">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第四章 涉及版权管理制度</w:t>
      </w:r>
    </w:p>
    <w:p w14:paraId="1A7FE3F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十一</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协会制定团体标准版权保护制度，以避免协会标准在使用和销售过程中产生版权纠纷，促进团体标准的制定和传播。</w:t>
      </w:r>
    </w:p>
    <w:p w14:paraId="5C919EC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二</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协会标准版权归中国酒业协会所有。除本制度另有规定或双方另有约定外，自标准发布日起，起草单位及起草人不再享有本标准版权的财产性权利，但署名权及为标准实施提供必要技术支持的义务除外。未经协会书面许可，任何单位和个人不得以营利为目的复制、印制、发行、传播团体标准文本；协会依法保留追究相关主体法律责任的权利。</w:t>
      </w:r>
    </w:p>
    <w:p w14:paraId="7395C906">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协会标准公开的程度和范围为全社会。标准文本在国家相关网站公布并可下载，也可通过联系协会获取。</w:t>
      </w:r>
    </w:p>
    <w:p w14:paraId="120D200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协会标准出版物的使用和销售由协会统一授权，原则上由协会公开发行。第三方使用和销售协会标准应符合国家团体标准相关管理规定及协会规定的原则、程序和要求。</w:t>
      </w:r>
    </w:p>
    <w:p w14:paraId="110CAC1F">
      <w:pPr>
        <w:snapToGrid w:val="0"/>
        <w:spacing w:after="0" w:line="360" w:lineRule="auto"/>
        <w:ind w:firstLine="640" w:firstLineChars="200"/>
        <w:jc w:val="both"/>
        <w:rPr>
          <w:rFonts w:hint="eastAsia" w:ascii="仿宋_GB2312" w:eastAsia="仿宋_GB2312"/>
          <w:sz w:val="32"/>
          <w:szCs w:val="32"/>
          <w:highlight w:val="yellow"/>
        </w:rPr>
      </w:pPr>
      <w:r>
        <w:rPr>
          <w:rFonts w:hint="eastAsia" w:ascii="黑体" w:hAnsi="黑体" w:eastAsia="黑体"/>
          <w:sz w:val="32"/>
          <w:szCs w:val="32"/>
          <w:highlight w:val="none"/>
        </w:rPr>
        <w:t xml:space="preserve">第十五条 </w:t>
      </w:r>
      <w:r>
        <w:rPr>
          <w:rFonts w:hint="eastAsia" w:ascii="仿宋_GB2312" w:eastAsia="仿宋_GB2312"/>
          <w:sz w:val="32"/>
          <w:szCs w:val="32"/>
          <w:highlight w:val="none"/>
        </w:rPr>
        <w:t>协会在制定标准过程中引用或参考其他标准组织或机构发布的文件时，应确保已获得相关权利人的授权，或符合《中华人民共和国著作权法》规定的合理使用等法定例外情形。</w:t>
      </w:r>
    </w:p>
    <w:p w14:paraId="36B97174">
      <w:pPr>
        <w:snapToGrid w:val="0"/>
        <w:spacing w:after="0" w:line="360" w:lineRule="auto"/>
        <w:ind w:firstLine="640" w:firstLineChars="200"/>
        <w:jc w:val="both"/>
        <w:rPr>
          <w:rFonts w:hint="eastAsia" w:ascii="仿宋_GB2312" w:eastAsia="仿宋_GB2312"/>
          <w:sz w:val="32"/>
          <w:szCs w:val="32"/>
          <w:highlight w:val="yellow"/>
        </w:rPr>
      </w:pPr>
      <w:r>
        <w:rPr>
          <w:rFonts w:hint="eastAsia" w:ascii="黑体" w:hAnsi="黑体" w:eastAsia="黑体"/>
          <w:sz w:val="32"/>
          <w:szCs w:val="32"/>
          <w:highlight w:val="none"/>
        </w:rPr>
        <w:t xml:space="preserve">第十六条 </w:t>
      </w:r>
      <w:r>
        <w:rPr>
          <w:rFonts w:hint="eastAsia" w:ascii="仿宋_GB2312" w:eastAsia="仿宋_GB2312"/>
          <w:sz w:val="32"/>
          <w:szCs w:val="32"/>
          <w:highlight w:val="none"/>
        </w:rPr>
        <w:t>协会应采取适当措施保护协会标准的版权，防止未经授权的复制、发行或网络传播，确保标准不侵犯他人著作权。</w:t>
      </w:r>
    </w:p>
    <w:p w14:paraId="17692D85">
      <w:pPr>
        <w:snapToGrid w:val="0"/>
        <w:spacing w:after="0" w:line="360" w:lineRule="auto"/>
        <w:jc w:val="center"/>
        <w:rPr>
          <w:rFonts w:hint="eastAsia" w:ascii="黑体" w:hAnsi="黑体" w:eastAsia="黑体"/>
          <w:sz w:val="32"/>
          <w:szCs w:val="32"/>
          <w:highlight w:val="none"/>
        </w:rPr>
      </w:pPr>
    </w:p>
    <w:p w14:paraId="1C92C0C1">
      <w:pPr>
        <w:snapToGrid w:val="0"/>
        <w:spacing w:after="0" w:line="360" w:lineRule="auto"/>
        <w:jc w:val="center"/>
        <w:rPr>
          <w:rFonts w:hint="eastAsia" w:ascii="黑体" w:hAnsi="黑体" w:eastAsia="黑体"/>
          <w:sz w:val="32"/>
          <w:szCs w:val="32"/>
          <w:highlight w:val="none"/>
        </w:rPr>
      </w:pPr>
      <w:r>
        <w:rPr>
          <w:rFonts w:hint="eastAsia" w:ascii="黑体" w:hAnsi="黑体" w:eastAsia="黑体"/>
          <w:sz w:val="32"/>
          <w:szCs w:val="32"/>
          <w:highlight w:val="none"/>
        </w:rPr>
        <w:t>第五章 涉及商标管理制度</w:t>
      </w:r>
    </w:p>
    <w:p w14:paraId="27D8DAB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协会制定团体标准商标使用管理制度，对商标的注册、使用、转让、印制等行为进行有效管理。内容包括但不限于：商标使用宗旨、使用条件、授权范围、使用规范、权利义务、违约责任以及注册人的检验监督制度。</w:t>
      </w:r>
    </w:p>
    <w:p w14:paraId="341CF042">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第十</w:t>
      </w:r>
      <w:r>
        <w:rPr>
          <w:rFonts w:hint="eastAsia" w:ascii="黑体" w:hAnsi="黑体" w:eastAsia="黑体"/>
          <w:sz w:val="32"/>
          <w:szCs w:val="32"/>
          <w:highlight w:val="none"/>
          <w:lang w:val="en-US" w:eastAsia="zh-CN"/>
        </w:rPr>
        <w:t>八</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协会将自有注册商标以及基于协会标准技术形成的相关标志注册为商标后，用于团体标准的品牌建设与推广宣传。</w:t>
      </w:r>
    </w:p>
    <w:p w14:paraId="7AF7815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十九</w:t>
      </w:r>
      <w:r>
        <w:rPr>
          <w:rFonts w:hint="eastAsia" w:ascii="黑体" w:hAnsi="黑体" w:eastAsia="黑体"/>
          <w:sz w:val="32"/>
          <w:szCs w:val="32"/>
          <w:highlight w:val="none"/>
        </w:rPr>
        <w:t xml:space="preserve">条 </w:t>
      </w:r>
      <w:r>
        <w:rPr>
          <w:rFonts w:hint="eastAsia" w:ascii="仿宋_GB2312" w:eastAsia="仿宋_GB2312"/>
          <w:sz w:val="32"/>
          <w:szCs w:val="32"/>
          <w:highlight w:val="none"/>
        </w:rPr>
        <w:t>协会商标、协会徽标归协会所有，任何组织及个人使用协会商标时，需经协会标准化秘书处书面授权后方可使用。</w:t>
      </w:r>
    </w:p>
    <w:p w14:paraId="249F53B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第二十条 </w:t>
      </w:r>
      <w:r>
        <w:rPr>
          <w:rFonts w:hint="eastAsia" w:ascii="仿宋_GB2312" w:eastAsia="仿宋_GB2312"/>
          <w:sz w:val="32"/>
          <w:szCs w:val="32"/>
          <w:highlight w:val="none"/>
        </w:rPr>
        <w:t>严禁未经授权使用商标、损害协会声誉及借商标名义违法违规收费。</w:t>
      </w:r>
    </w:p>
    <w:p w14:paraId="2F78A2A6">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第二十</w:t>
      </w:r>
      <w:r>
        <w:rPr>
          <w:rFonts w:hint="eastAsia" w:ascii="黑体" w:hAnsi="黑体" w:eastAsia="黑体"/>
          <w:sz w:val="32"/>
          <w:szCs w:val="32"/>
          <w:highlight w:val="none"/>
          <w:lang w:val="en-US" w:eastAsia="zh-CN"/>
        </w:rPr>
        <w:t>一</w:t>
      </w:r>
      <w:r>
        <w:rPr>
          <w:rFonts w:hint="eastAsia" w:ascii="黑体" w:hAnsi="黑体" w:eastAsia="黑体"/>
          <w:sz w:val="32"/>
          <w:szCs w:val="32"/>
          <w:highlight w:val="none"/>
        </w:rPr>
        <w:t xml:space="preserve">条 </w:t>
      </w:r>
      <w:r>
        <w:rPr>
          <w:rFonts w:hint="eastAsia" w:ascii="仿宋_GB2312" w:eastAsia="仿宋_GB2312"/>
          <w:sz w:val="32"/>
          <w:szCs w:val="32"/>
          <w:highlight w:val="none"/>
        </w:rPr>
        <w:t>商标使用方应确保使用商标的产品或服务符合协会标准，维护商标声誉。协会</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秘书处应及时取消不符合使用管理规则的集体成员、使用人的商标使用资格。</w:t>
      </w:r>
    </w:p>
    <w:p w14:paraId="42047978">
      <w:pPr>
        <w:snapToGrid w:val="0"/>
        <w:spacing w:after="0" w:line="360" w:lineRule="auto"/>
        <w:ind w:firstLine="640" w:firstLineChars="200"/>
        <w:jc w:val="both"/>
        <w:rPr>
          <w:rFonts w:hint="eastAsia" w:ascii="仿宋_GB2312" w:eastAsia="仿宋_GB2312"/>
          <w:sz w:val="32"/>
          <w:szCs w:val="32"/>
          <w:highlight w:val="none"/>
        </w:rPr>
      </w:pPr>
    </w:p>
    <w:p w14:paraId="40B4CF27">
      <w:pPr>
        <w:snapToGrid w:val="0"/>
        <w:spacing w:after="0" w:line="360" w:lineRule="auto"/>
        <w:jc w:val="center"/>
        <w:rPr>
          <w:rFonts w:hint="eastAsia" w:ascii="黑体" w:hAnsi="黑体" w:eastAsia="黑体"/>
          <w:sz w:val="32"/>
          <w:szCs w:val="32"/>
          <w:highlight w:val="none"/>
          <w:lang w:val="en-US" w:eastAsia="zh-CN"/>
        </w:rPr>
      </w:pPr>
      <w:r>
        <w:rPr>
          <w:rFonts w:hint="eastAsia" w:ascii="黑体" w:hAnsi="黑体" w:eastAsia="黑体"/>
          <w:sz w:val="32"/>
          <w:szCs w:val="32"/>
          <w:highlight w:val="none"/>
        </w:rPr>
        <w:t xml:space="preserve">第六章 </w:t>
      </w:r>
      <w:r>
        <w:rPr>
          <w:rFonts w:hint="eastAsia" w:ascii="黑体" w:hAnsi="黑体" w:eastAsia="黑体"/>
          <w:sz w:val="32"/>
          <w:szCs w:val="32"/>
          <w:highlight w:val="none"/>
          <w:lang w:val="en-US" w:eastAsia="zh-CN"/>
        </w:rPr>
        <w:t>附则</w:t>
      </w:r>
    </w:p>
    <w:p w14:paraId="737BEDD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二十二</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本制度的解释权归中国酒业协会。</w:t>
      </w:r>
    </w:p>
    <w:p w14:paraId="7460802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二十三</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未尽事宜，中国酒业协会负责完善、解释、实施。</w:t>
      </w:r>
      <w:r>
        <w:rPr>
          <w:rFonts w:hint="eastAsia" w:ascii="仿宋_GB2312" w:eastAsia="仿宋_GB2312"/>
          <w:sz w:val="32"/>
          <w:szCs w:val="32"/>
          <w:highlight w:val="none"/>
        </w:rPr>
        <w:br w:type="page"/>
      </w:r>
    </w:p>
    <w:p w14:paraId="5B363A76">
      <w:pPr>
        <w:snapToGrid w:val="0"/>
        <w:spacing w:after="0" w:line="360" w:lineRule="auto"/>
        <w:ind w:left="0" w:leftChars="0" w:firstLine="0"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9：</w:t>
      </w:r>
    </w:p>
    <w:p w14:paraId="2357B949">
      <w:pPr>
        <w:snapToGrid w:val="0"/>
        <w:spacing w:after="0" w:line="360" w:lineRule="auto"/>
        <w:ind w:left="0" w:leftChars="0" w:right="0" w:rightChars="0" w:firstLine="0" w:firstLineChars="0"/>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中国酒业协会</w:t>
      </w:r>
      <w:r>
        <w:rPr>
          <w:rFonts w:hint="eastAsia" w:ascii="方正小标宋简体" w:hAnsi="黑体" w:eastAsia="方正小标宋简体"/>
          <w:sz w:val="36"/>
          <w:szCs w:val="36"/>
          <w:highlight w:val="none"/>
          <w:lang w:eastAsia="zh-CN"/>
        </w:rPr>
        <w:t>标准化技术委员会</w:t>
      </w:r>
      <w:r>
        <w:rPr>
          <w:rFonts w:hint="eastAsia" w:ascii="方正小标宋简体" w:hAnsi="黑体" w:eastAsia="方正小标宋简体"/>
          <w:sz w:val="36"/>
          <w:szCs w:val="36"/>
          <w:highlight w:val="none"/>
        </w:rPr>
        <w:t>管理办法</w:t>
      </w:r>
    </w:p>
    <w:p w14:paraId="3496F174">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127081CD">
      <w:pPr>
        <w:numPr>
          <w:ilvl w:val="0"/>
          <w:numId w:val="0"/>
        </w:numPr>
        <w:snapToGrid w:val="0"/>
        <w:spacing w:after="0" w:line="360" w:lineRule="auto"/>
        <w:ind w:firstLine="640" w:firstLineChars="200"/>
        <w:jc w:val="both"/>
        <w:rPr>
          <w:rFonts w:hint="eastAsia" w:ascii="仿宋_GB2312" w:eastAsia="仿宋_GB2312"/>
          <w:sz w:val="32"/>
          <w:szCs w:val="32"/>
          <w:highlight w:val="none"/>
          <w:lang w:val="en-US" w:eastAsia="zh-CN"/>
        </w:rPr>
      </w:pPr>
      <w:r>
        <w:rPr>
          <w:rFonts w:hint="eastAsia" w:ascii="黑体" w:hAnsi="黑体" w:eastAsia="黑体" w:cstheme="minorBidi"/>
          <w:kern w:val="2"/>
          <w:sz w:val="32"/>
          <w:szCs w:val="32"/>
          <w:lang w:val="en-US" w:eastAsia="zh-CN" w:bidi="ar-SA"/>
          <w14:ligatures w14:val="standardContextual"/>
        </w:rPr>
        <w:t xml:space="preserve">第一条 </w:t>
      </w:r>
      <w:r>
        <w:rPr>
          <w:rFonts w:hint="eastAsia" w:ascii="仿宋_GB2312" w:eastAsia="仿宋_GB2312"/>
          <w:sz w:val="32"/>
          <w:szCs w:val="32"/>
          <w:highlight w:val="none"/>
          <w:lang w:val="en-US" w:eastAsia="zh-CN"/>
        </w:rPr>
        <w:t>为加强中国酒业协会团体标准技术管理，规范标准化技术委员会的组织与运作，依据《中华人民共和国标准化法》《团体标准管理规定》《中国酒业协会团体标准管理办法》等规定，制定本办法。</w:t>
      </w:r>
    </w:p>
    <w:p w14:paraId="23071E3F">
      <w:pPr>
        <w:numPr>
          <w:ilvl w:val="0"/>
          <w:numId w:val="0"/>
        </w:num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第二条 </w:t>
      </w:r>
      <w:r>
        <w:rPr>
          <w:rFonts w:hint="eastAsia" w:ascii="仿宋_GB2312" w:eastAsia="仿宋_GB2312"/>
          <w:sz w:val="32"/>
          <w:szCs w:val="32"/>
          <w:highlight w:val="none"/>
        </w:rPr>
        <w:t>中国酒业协会</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以下简称“标准化技术委员会”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是由行业组织、科研院校、行业重点企业等具有相应资质的</w:t>
      </w:r>
      <w:r>
        <w:rPr>
          <w:rFonts w:hint="eastAsia" w:ascii="仿宋_GB2312" w:eastAsia="仿宋_GB2312"/>
          <w:sz w:val="32"/>
          <w:szCs w:val="32"/>
          <w:highlight w:val="none"/>
          <w:lang w:val="en-US" w:eastAsia="zh-CN"/>
        </w:rPr>
        <w:t>人员自愿</w:t>
      </w:r>
      <w:r>
        <w:rPr>
          <w:rFonts w:hint="eastAsia" w:ascii="仿宋_GB2312" w:eastAsia="仿宋_GB2312"/>
          <w:sz w:val="32"/>
          <w:szCs w:val="32"/>
          <w:highlight w:val="none"/>
        </w:rPr>
        <w:t>组成</w:t>
      </w:r>
      <w:r>
        <w:rPr>
          <w:rFonts w:hint="eastAsia" w:ascii="仿宋_GB2312" w:eastAsia="仿宋_GB2312"/>
          <w:sz w:val="32"/>
          <w:szCs w:val="32"/>
          <w:highlight w:val="none"/>
          <w:lang w:val="en-US" w:eastAsia="zh-CN"/>
        </w:rPr>
        <w:t>的</w:t>
      </w:r>
      <w:r>
        <w:rPr>
          <w:rFonts w:hint="eastAsia" w:ascii="仿宋_GB2312" w:eastAsia="仿宋_GB2312"/>
          <w:sz w:val="32"/>
          <w:szCs w:val="32"/>
          <w:highlight w:val="none"/>
        </w:rPr>
        <w:t>专家组织。</w:t>
      </w:r>
    </w:p>
    <w:p w14:paraId="26BD7A40">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lang w:eastAsia="zh-CN"/>
        </w:rPr>
        <w:t>技术委员会</w:t>
      </w:r>
      <w:r>
        <w:rPr>
          <w:rFonts w:hint="eastAsia" w:ascii="仿宋_GB2312" w:eastAsia="仿宋_GB2312"/>
          <w:sz w:val="32"/>
          <w:szCs w:val="32"/>
          <w:highlight w:val="none"/>
        </w:rPr>
        <w:t>的主要职责为：</w:t>
      </w:r>
    </w:p>
    <w:p w14:paraId="5D135749">
      <w:pPr>
        <w:keepNext w:val="0"/>
        <w:keepLines w:val="0"/>
        <w:pageBreakBefore w:val="0"/>
        <w:widowControl w:val="0"/>
        <w:kinsoku/>
        <w:wordWrap/>
        <w:overflowPunct/>
        <w:topLinePunct w:val="0"/>
        <w:autoSpaceDE/>
        <w:autoSpaceDN/>
        <w:bidi w:val="0"/>
        <w:adjustRightInd/>
        <w:snapToGrid w:val="0"/>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（一）按照团体标准制定程序开展团体标准的立项评估、组织征求意见、技术审查、批准、复审与修订及工作中的技术协调；</w:t>
      </w:r>
    </w:p>
    <w:p w14:paraId="16548DDC">
      <w:pPr>
        <w:keepNext w:val="0"/>
        <w:keepLines w:val="0"/>
        <w:pageBreakBefore w:val="0"/>
        <w:widowControl w:val="0"/>
        <w:kinsoku/>
        <w:wordWrap/>
        <w:overflowPunct/>
        <w:topLinePunct w:val="0"/>
        <w:autoSpaceDE/>
        <w:autoSpaceDN/>
        <w:bidi w:val="0"/>
        <w:adjustRightInd/>
        <w:snapToGrid w:val="0"/>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（二）建立和管理标准化专家库，为标准研制提供技术支撑。</w:t>
      </w:r>
    </w:p>
    <w:p w14:paraId="23474154">
      <w:pPr>
        <w:keepNext w:val="0"/>
        <w:keepLines w:val="0"/>
        <w:pageBreakBefore w:val="0"/>
        <w:widowControl w:val="0"/>
        <w:kinsoku/>
        <w:wordWrap/>
        <w:overflowPunct/>
        <w:topLinePunct w:val="0"/>
        <w:autoSpaceDE/>
        <w:autoSpaceDN/>
        <w:bidi w:val="0"/>
        <w:adjustRightInd/>
        <w:snapToGrid w:val="0"/>
        <w:spacing w:after="0" w:line="360" w:lineRule="auto"/>
        <w:ind w:firstLine="640" w:firstLineChars="200"/>
        <w:jc w:val="both"/>
        <w:textAlignment w:val="auto"/>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秘书处接受中国酒业协会和</w:t>
      </w:r>
      <w:r>
        <w:rPr>
          <w:rFonts w:hint="eastAsia" w:ascii="仿宋_GB2312" w:eastAsia="仿宋_GB2312"/>
          <w:sz w:val="32"/>
          <w:szCs w:val="32"/>
          <w:highlight w:val="none"/>
          <w:lang w:val="en-US" w:eastAsia="zh-CN"/>
        </w:rPr>
        <w:t>标准化工作</w:t>
      </w:r>
      <w:r>
        <w:rPr>
          <w:rFonts w:hint="eastAsia" w:ascii="仿宋_GB2312" w:eastAsia="仿宋_GB2312"/>
          <w:sz w:val="32"/>
          <w:szCs w:val="32"/>
          <w:highlight w:val="none"/>
        </w:rPr>
        <w:t>委员会的领导，承担</w:t>
      </w:r>
      <w:r>
        <w:rPr>
          <w:rFonts w:hint="eastAsia" w:ascii="仿宋_GB2312" w:eastAsia="仿宋_GB2312"/>
          <w:sz w:val="32"/>
          <w:szCs w:val="32"/>
          <w:highlight w:val="none"/>
          <w:lang w:val="en-US" w:eastAsia="zh-CN"/>
        </w:rPr>
        <w:t>标准化技术委员会</w:t>
      </w:r>
      <w:r>
        <w:rPr>
          <w:rFonts w:hint="eastAsia" w:ascii="仿宋_GB2312" w:eastAsia="仿宋_GB2312"/>
          <w:sz w:val="32"/>
          <w:szCs w:val="32"/>
          <w:highlight w:val="none"/>
        </w:rPr>
        <w:t>日常工作。</w:t>
      </w:r>
    </w:p>
    <w:p w14:paraId="05A23C0E">
      <w:pPr>
        <w:spacing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根据团体标准工作情况不定期开展标准相关会议。会议的组织、召开、记录、决议形成与发布等按《中国酒业协会团体标准标准化会议组织制度》执行。</w:t>
      </w:r>
    </w:p>
    <w:p w14:paraId="222E1604">
      <w:pPr>
        <w:spacing w:line="360" w:lineRule="auto"/>
        <w:ind w:firstLine="640" w:firstLineChars="200"/>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组织结构和委员任期：</w:t>
      </w:r>
    </w:p>
    <w:p w14:paraId="3FEB3A22">
      <w:pPr>
        <w:spacing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设主任委员1名、副主任委员若干、委员若干，任期五年。</w:t>
      </w:r>
    </w:p>
    <w:p w14:paraId="4A283F2C">
      <w:pPr>
        <w:spacing w:line="360" w:lineRule="auto"/>
        <w:ind w:firstLine="640" w:firstLineChars="200"/>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分组</w:t>
      </w:r>
      <w:r>
        <w:rPr>
          <w:rFonts w:hint="eastAsia" w:ascii="仿宋_GB2312" w:eastAsia="仿宋_GB2312"/>
          <w:sz w:val="32"/>
          <w:szCs w:val="32"/>
          <w:highlight w:val="none"/>
        </w:rPr>
        <w:t>：</w:t>
      </w:r>
    </w:p>
    <w:p w14:paraId="62B4D3D0">
      <w:pPr>
        <w:spacing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设综合组、白酒组、啤酒组、葡萄酒组、果酒组、露酒组、黄酒组、酒精组、酿造料酒组、其他酒组。</w:t>
      </w:r>
    </w:p>
    <w:p w14:paraId="376A2342">
      <w:pPr>
        <w:spacing w:line="360" w:lineRule="auto"/>
        <w:ind w:firstLine="640" w:firstLineChars="200"/>
        <w:jc w:val="both"/>
        <w:rPr>
          <w:rFonts w:hint="eastAsia" w:ascii="仿宋_GB2312" w:eastAsia="仿宋_GB2312"/>
          <w:sz w:val="32"/>
          <w:szCs w:val="32"/>
          <w:highlight w:val="none"/>
          <w:lang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八</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换届</w:t>
      </w:r>
      <w:r>
        <w:rPr>
          <w:rFonts w:hint="eastAsia" w:ascii="仿宋_GB2312" w:eastAsia="仿宋_GB2312"/>
          <w:sz w:val="32"/>
          <w:szCs w:val="32"/>
          <w:highlight w:val="none"/>
          <w:lang w:eastAsia="zh-CN"/>
        </w:rPr>
        <w:t>：</w:t>
      </w:r>
    </w:p>
    <w:p w14:paraId="189ED4DA">
      <w:pPr>
        <w:spacing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）届满时符合任职条件且本人愿意续任的委员，由</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lang w:eastAsia="zh-CN"/>
        </w:rPr>
        <w:t>技术委员会提名，经</w:t>
      </w:r>
      <w:r>
        <w:rPr>
          <w:rFonts w:hint="eastAsia" w:ascii="仿宋_GB2312" w:eastAsia="仿宋_GB2312"/>
          <w:sz w:val="32"/>
          <w:szCs w:val="32"/>
          <w:highlight w:val="none"/>
          <w:lang w:val="en-US" w:eastAsia="zh-CN"/>
        </w:rPr>
        <w:t>标准化工作委员会</w:t>
      </w:r>
      <w:r>
        <w:rPr>
          <w:rFonts w:hint="eastAsia" w:ascii="仿宋_GB2312" w:eastAsia="仿宋_GB2312"/>
          <w:sz w:val="32"/>
          <w:szCs w:val="32"/>
          <w:highlight w:val="none"/>
          <w:lang w:eastAsia="zh-CN"/>
        </w:rPr>
        <w:t>确认后连任。</w:t>
      </w:r>
    </w:p>
    <w:p w14:paraId="54F61888">
      <w:pPr>
        <w:spacing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新申请加入的专业人员应符合以下条件：</w:t>
      </w:r>
    </w:p>
    <w:p w14:paraId="4C1A9567">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遵守中国酒业协会章程及协会团体标准相关管理制度，</w:t>
      </w:r>
      <w:r>
        <w:rPr>
          <w:rFonts w:hint="eastAsia" w:ascii="仿宋_GB2312" w:eastAsia="仿宋_GB2312"/>
          <w:sz w:val="32"/>
          <w:szCs w:val="32"/>
          <w:highlight w:val="none"/>
          <w:lang w:val="en-US" w:eastAsia="zh-CN"/>
        </w:rPr>
        <w:t>维护协会和广大会员的合法利益；</w:t>
      </w:r>
    </w:p>
    <w:p w14:paraId="26D98B45">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自愿参加</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技术委员会工作，热心产业发展事业，熟悉标准化工作，愿意为行业标准化技术进步服务；</w:t>
      </w:r>
    </w:p>
    <w:p w14:paraId="16E4E180">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在酒类行业从事生产、科研、教学或相关</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技术工作10年以上（硕士及以上学历可放宽至</w:t>
      </w: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年）</w:t>
      </w:r>
      <w:r>
        <w:rPr>
          <w:rFonts w:hint="eastAsia" w:ascii="仿宋_GB2312" w:eastAsia="仿宋_GB2312"/>
          <w:sz w:val="32"/>
          <w:szCs w:val="32"/>
          <w:highlight w:val="none"/>
          <w:lang w:eastAsia="zh-CN"/>
        </w:rPr>
        <w:t>；</w:t>
      </w:r>
    </w:p>
    <w:p w14:paraId="55955C34">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4.具有高级技术职称（或一级酿酒师资格，或具有同等专业水平，经两名以上在任委员推荐）；</w:t>
      </w:r>
    </w:p>
    <w:p w14:paraId="206D135C">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熟悉本专业领域技术发展，具有较高技术专长和较丰富的实践经验；</w:t>
      </w:r>
    </w:p>
    <w:p w14:paraId="442CF856">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具有良好的职业道德，身体健康，能够正常履行委员职责；</w:t>
      </w:r>
    </w:p>
    <w:p w14:paraId="2CE14193">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7.积极参加标准化技术委员会组织的各项会议和活动，并在相关的技术交流、咨询、服务、攻关等工作中做出贡献。</w:t>
      </w:r>
    </w:p>
    <w:p w14:paraId="1E1BB40E">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九</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lang w:eastAsia="zh-CN"/>
        </w:rPr>
        <w:t>技术委员会</w:t>
      </w:r>
      <w:r>
        <w:rPr>
          <w:rFonts w:hint="eastAsia" w:ascii="仿宋_GB2312" w:eastAsia="仿宋_GB2312"/>
          <w:sz w:val="32"/>
          <w:szCs w:val="32"/>
          <w:highlight w:val="none"/>
          <w:lang w:val="en-US" w:eastAsia="zh-CN"/>
        </w:rPr>
        <w:t>主任和副主任委员除应具备委员条件外，还应</w:t>
      </w:r>
      <w:r>
        <w:rPr>
          <w:rFonts w:hint="eastAsia" w:ascii="仿宋_GB2312" w:eastAsia="仿宋_GB2312"/>
          <w:sz w:val="32"/>
          <w:szCs w:val="32"/>
          <w:highlight w:val="none"/>
        </w:rPr>
        <w:t>符合</w:t>
      </w:r>
      <w:r>
        <w:rPr>
          <w:rFonts w:hint="eastAsia" w:ascii="仿宋_GB2312" w:eastAsia="仿宋_GB2312"/>
          <w:sz w:val="32"/>
          <w:szCs w:val="32"/>
          <w:highlight w:val="none"/>
          <w:lang w:val="en-US" w:eastAsia="zh-CN"/>
        </w:rPr>
        <w:t>以下条件：</w:t>
      </w:r>
    </w:p>
    <w:p w14:paraId="799873E5">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（一）在酒类行业具有较全面的技术专长和较高的学术造诣，在技术管理或标准化工作中有丰富的实践经验，在行业内有较高的权威性和影响力，或有突出贡献；</w:t>
      </w:r>
    </w:p>
    <w:p w14:paraId="2F6C16D9">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（二）具有较强的组织协调能力，能够主持专业技术会议、组织开展对外交流与合作；</w:t>
      </w:r>
    </w:p>
    <w:p w14:paraId="41911E04">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default" w:ascii="仿宋_GB2312" w:eastAsia="仿宋_GB2312"/>
          <w:sz w:val="32"/>
          <w:szCs w:val="32"/>
          <w:highlight w:val="none"/>
          <w:lang w:val="en-US" w:eastAsia="zh-CN"/>
        </w:rPr>
      </w:pPr>
      <w:r>
        <w:rPr>
          <w:rFonts w:hint="default" w:ascii="仿宋_GB2312" w:eastAsia="仿宋_GB2312"/>
          <w:sz w:val="32"/>
          <w:szCs w:val="32"/>
          <w:highlight w:val="none"/>
          <w:lang w:val="en-US" w:eastAsia="zh-CN"/>
        </w:rPr>
        <w:t>（三）积极组织或带领相关人员参加</w:t>
      </w:r>
      <w:r>
        <w:rPr>
          <w:rFonts w:hint="eastAsia" w:ascii="仿宋_GB2312" w:eastAsia="仿宋_GB2312"/>
          <w:sz w:val="32"/>
          <w:szCs w:val="32"/>
          <w:highlight w:val="none"/>
          <w:lang w:val="en-US" w:eastAsia="zh-CN"/>
        </w:rPr>
        <w:t>中国酒业</w:t>
      </w:r>
      <w:r>
        <w:rPr>
          <w:rFonts w:hint="default" w:ascii="仿宋_GB2312" w:eastAsia="仿宋_GB2312"/>
          <w:sz w:val="32"/>
          <w:szCs w:val="32"/>
          <w:highlight w:val="none"/>
          <w:lang w:val="en-US" w:eastAsia="zh-CN"/>
        </w:rPr>
        <w:t>协会组织的标准化技术交流、咨询、服务、攻关等活动，推动团体标准在行业内的实施与应用。</w:t>
      </w:r>
    </w:p>
    <w:p w14:paraId="1297BA98">
      <w:pPr>
        <w:spacing w:line="360" w:lineRule="auto"/>
        <w:jc w:val="both"/>
        <w:rPr>
          <w:rFonts w:hint="eastAsia" w:ascii="仿宋_GB2312" w:eastAsia="仿宋_GB2312"/>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主任由中国酒业协会推荐产生。副主任委员由</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主任推荐，报经中国酒业协会标准化工作委员会批准。</w:t>
      </w:r>
    </w:p>
    <w:p w14:paraId="6E121992">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黑体" w:hAnsi="黑体" w:eastAsia="黑体"/>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十一</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加入程序</w:t>
      </w:r>
    </w:p>
    <w:p w14:paraId="4653B009">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）在职人员由本人提出申请，提交《中国酒业协会标准化技术委员会委员申请表》（以下简称《申请表》），并经所在工作单位推荐</w:t>
      </w:r>
      <w:r>
        <w:rPr>
          <w:rFonts w:hint="eastAsia" w:ascii="仿宋_GB2312" w:eastAsia="仿宋_GB2312"/>
          <w:sz w:val="32"/>
          <w:szCs w:val="32"/>
          <w:highlight w:val="none"/>
          <w:lang w:val="en-US" w:eastAsia="zh-CN"/>
        </w:rPr>
        <w:t>盖章确认</w:t>
      </w:r>
      <w:r>
        <w:rPr>
          <w:rFonts w:hint="eastAsia" w:ascii="仿宋_GB2312" w:eastAsia="仿宋_GB2312"/>
          <w:sz w:val="32"/>
          <w:szCs w:val="32"/>
          <w:highlight w:val="none"/>
          <w:lang w:eastAsia="zh-CN"/>
        </w:rPr>
        <w:t>；已退休、无在职聘用关系且行业经验丰富的资深专家，可由本人签字申报。《申请表》由标准化秘书处归档。</w:t>
      </w:r>
    </w:p>
    <w:p w14:paraId="28339DA3">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）中国酒业协会</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秘书处</w:t>
      </w:r>
      <w:r>
        <w:rPr>
          <w:rFonts w:hint="eastAsia" w:ascii="仿宋_GB2312" w:eastAsia="仿宋_GB2312"/>
          <w:sz w:val="32"/>
          <w:szCs w:val="32"/>
          <w:highlight w:val="none"/>
          <w:lang w:eastAsia="zh-CN"/>
        </w:rPr>
        <w:t>对申请人资格进行</w:t>
      </w:r>
      <w:r>
        <w:rPr>
          <w:rFonts w:hint="eastAsia" w:ascii="仿宋_GB2312" w:eastAsia="仿宋_GB2312"/>
          <w:sz w:val="32"/>
          <w:szCs w:val="32"/>
          <w:highlight w:val="none"/>
          <w:lang w:val="en-US" w:eastAsia="zh-CN"/>
        </w:rPr>
        <w:t>初步</w:t>
      </w:r>
      <w:r>
        <w:rPr>
          <w:rFonts w:hint="eastAsia" w:ascii="仿宋_GB2312" w:eastAsia="仿宋_GB2312"/>
          <w:sz w:val="32"/>
          <w:szCs w:val="32"/>
          <w:highlight w:val="none"/>
          <w:lang w:eastAsia="zh-CN"/>
        </w:rPr>
        <w:t>审核，确定新委员初选名单。</w:t>
      </w:r>
    </w:p>
    <w:p w14:paraId="06FA3926">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lang w:eastAsia="zh-CN"/>
        </w:rPr>
        <w:t>）推荐名额：原则上，副理事长单位最多可推荐三人；常务理事单位最多可推荐两人；理事单位和会员单位或个人，最多可推荐一人。</w:t>
      </w:r>
    </w:p>
    <w:p w14:paraId="448939BD">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中国酒业</w:t>
      </w:r>
      <w:r>
        <w:rPr>
          <w:rFonts w:hint="eastAsia" w:ascii="仿宋_GB2312" w:eastAsia="仿宋_GB2312"/>
          <w:sz w:val="32"/>
          <w:szCs w:val="32"/>
          <w:highlight w:val="none"/>
          <w:lang w:eastAsia="zh-CN"/>
        </w:rPr>
        <w:t>协会成立换届评审委员会，新委员初选名单提交给该委员会讨论并产生新委员报批名单，报中国酒业协会</w:t>
      </w:r>
      <w:r>
        <w:rPr>
          <w:rFonts w:hint="eastAsia" w:ascii="仿宋_GB2312" w:eastAsia="仿宋_GB2312"/>
          <w:sz w:val="32"/>
          <w:szCs w:val="32"/>
          <w:highlight w:val="none"/>
          <w:lang w:val="en-US" w:eastAsia="zh-CN"/>
        </w:rPr>
        <w:t>标准化工作委员会</w:t>
      </w:r>
      <w:r>
        <w:rPr>
          <w:rFonts w:hint="eastAsia" w:ascii="仿宋_GB2312" w:eastAsia="仿宋_GB2312"/>
          <w:sz w:val="32"/>
          <w:szCs w:val="32"/>
          <w:highlight w:val="none"/>
          <w:lang w:eastAsia="zh-CN"/>
        </w:rPr>
        <w:t>批准。</w:t>
      </w:r>
    </w:p>
    <w:p w14:paraId="32AD7DCA">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五</w:t>
      </w:r>
      <w:r>
        <w:rPr>
          <w:rFonts w:hint="eastAsia" w:ascii="仿宋_GB2312" w:eastAsia="仿宋_GB2312"/>
          <w:sz w:val="32"/>
          <w:szCs w:val="32"/>
          <w:highlight w:val="none"/>
          <w:lang w:eastAsia="zh-CN"/>
        </w:rPr>
        <w:t>）由中国酒业协会颁发聘任文件（或发布委员名单公告）。</w:t>
      </w:r>
    </w:p>
    <w:p w14:paraId="236A2428">
      <w:pPr>
        <w:spacing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十二</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rPr>
        <w:t>委员发生下列情况之一者，自动解除聘任：</w:t>
      </w:r>
    </w:p>
    <w:p w14:paraId="524D196D">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1、触犯国家法律法规者；</w:t>
      </w:r>
    </w:p>
    <w:p w14:paraId="6C366D14">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2、在从事行业活动中有违纪行为；</w:t>
      </w:r>
    </w:p>
    <w:p w14:paraId="1E8886A1">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3、不再从事酒类行业及相关工作；</w:t>
      </w:r>
    </w:p>
    <w:p w14:paraId="3297CC02">
      <w:pPr>
        <w:keepNext w:val="0"/>
        <w:keepLines w:val="0"/>
        <w:pageBreakBefore w:val="0"/>
        <w:widowControl w:val="0"/>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4、</w:t>
      </w:r>
      <w:r>
        <w:rPr>
          <w:rFonts w:hint="eastAsia" w:ascii="仿宋_GB2312" w:eastAsia="仿宋_GB2312"/>
          <w:sz w:val="32"/>
          <w:szCs w:val="32"/>
          <w:highlight w:val="none"/>
          <w:lang w:val="en-US" w:eastAsia="zh-CN"/>
        </w:rPr>
        <w:t>连续</w:t>
      </w:r>
      <w:r>
        <w:rPr>
          <w:rFonts w:hint="eastAsia" w:ascii="仿宋_GB2312" w:eastAsia="仿宋_GB2312"/>
          <w:sz w:val="32"/>
          <w:szCs w:val="32"/>
          <w:highlight w:val="none"/>
        </w:rPr>
        <w:t>3次无故不参加</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rPr>
        <w:t>会议</w:t>
      </w:r>
      <w:r>
        <w:rPr>
          <w:rFonts w:hint="eastAsia" w:ascii="仿宋_GB2312" w:eastAsia="仿宋_GB2312"/>
          <w:sz w:val="32"/>
          <w:szCs w:val="32"/>
          <w:highlight w:val="none"/>
          <w:lang w:val="en-US" w:eastAsia="zh-CN"/>
        </w:rPr>
        <w:t>活动</w:t>
      </w:r>
      <w:r>
        <w:rPr>
          <w:rFonts w:hint="eastAsia" w:ascii="仿宋_GB2312" w:eastAsia="仿宋_GB2312"/>
          <w:sz w:val="32"/>
          <w:szCs w:val="32"/>
          <w:highlight w:val="none"/>
        </w:rPr>
        <w:t>；</w:t>
      </w:r>
    </w:p>
    <w:p w14:paraId="4E9B800E">
      <w:pPr>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未经</w:t>
      </w:r>
      <w:r>
        <w:rPr>
          <w:rFonts w:hint="eastAsia" w:ascii="仿宋_GB2312" w:eastAsia="仿宋_GB2312"/>
          <w:sz w:val="32"/>
          <w:szCs w:val="32"/>
          <w:highlight w:val="none"/>
          <w:lang w:val="en-US" w:eastAsia="zh-CN"/>
        </w:rPr>
        <w:t>中国酒业</w:t>
      </w:r>
      <w:r>
        <w:rPr>
          <w:rFonts w:hint="eastAsia" w:ascii="仿宋_GB2312" w:eastAsia="仿宋_GB2312"/>
          <w:sz w:val="32"/>
          <w:szCs w:val="32"/>
          <w:highlight w:val="none"/>
        </w:rPr>
        <w:t>协会批准，擅自以</w:t>
      </w:r>
      <w:r>
        <w:rPr>
          <w:rFonts w:hint="eastAsia" w:ascii="仿宋_GB2312" w:eastAsia="仿宋_GB2312"/>
          <w:sz w:val="32"/>
          <w:szCs w:val="32"/>
          <w:highlight w:val="none"/>
          <w:lang w:val="en-US" w:eastAsia="zh-CN"/>
        </w:rPr>
        <w:t>标准化</w:t>
      </w:r>
      <w:r>
        <w:rPr>
          <w:rFonts w:hint="eastAsia" w:ascii="仿宋_GB2312" w:eastAsia="仿宋_GB2312"/>
          <w:sz w:val="32"/>
          <w:szCs w:val="32"/>
          <w:highlight w:val="none"/>
        </w:rPr>
        <w:t>技术委员会名义开展活动。</w:t>
      </w:r>
    </w:p>
    <w:p w14:paraId="2038230F">
      <w:pPr>
        <w:numPr>
          <w:ilvl w:val="0"/>
          <w:numId w:val="0"/>
        </w:numPr>
        <w:spacing w:line="360" w:lineRule="auto"/>
        <w:ind w:firstLine="640" w:firstLineChars="200"/>
        <w:jc w:val="both"/>
        <w:rPr>
          <w:rFonts w:hint="eastAsia" w:ascii="仿宋_GB2312" w:eastAsia="仿宋_GB2312"/>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十三</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委员参加</w:t>
      </w:r>
      <w:r>
        <w:rPr>
          <w:rFonts w:hint="eastAsia" w:ascii="仿宋_GB2312" w:eastAsia="仿宋_GB2312"/>
          <w:sz w:val="32"/>
          <w:szCs w:val="32"/>
          <w:highlight w:val="none"/>
          <w:lang w:eastAsia="zh-CN"/>
        </w:rPr>
        <w:t>标准化技术委员会</w:t>
      </w:r>
      <w:r>
        <w:rPr>
          <w:rFonts w:hint="eastAsia" w:ascii="仿宋_GB2312" w:eastAsia="仿宋_GB2312"/>
          <w:sz w:val="32"/>
          <w:szCs w:val="32"/>
          <w:highlight w:val="none"/>
          <w:lang w:val="en-US" w:eastAsia="zh-CN"/>
        </w:rPr>
        <w:t>相关会议的经费由其所在单位承担。</w:t>
      </w:r>
    </w:p>
    <w:p w14:paraId="64574111">
      <w:pPr>
        <w:numPr>
          <w:ilvl w:val="0"/>
          <w:numId w:val="0"/>
        </w:numPr>
        <w:spacing w:line="360" w:lineRule="auto"/>
        <w:ind w:firstLine="640" w:firstLineChars="200"/>
        <w:jc w:val="both"/>
        <w:rPr>
          <w:rFonts w:hint="eastAsia" w:ascii="仿宋_GB2312" w:eastAsia="仿宋_GB2312"/>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十四</w:t>
      </w:r>
      <w:r>
        <w:rPr>
          <w:rFonts w:hint="eastAsia" w:ascii="黑体" w:hAnsi="黑体" w:eastAsia="黑体"/>
          <w:sz w:val="32"/>
          <w:szCs w:val="32"/>
          <w:highlight w:val="none"/>
        </w:rPr>
        <w:t>条</w:t>
      </w:r>
      <w:r>
        <w:rPr>
          <w:rFonts w:hint="eastAsia" w:ascii="黑体" w:hAnsi="黑体" w:eastAsia="黑体"/>
          <w:sz w:val="32"/>
          <w:szCs w:val="32"/>
          <w:highlight w:val="none"/>
          <w:lang w:val="en-US" w:eastAsia="zh-CN"/>
        </w:rPr>
        <w:t xml:space="preserve"> </w:t>
      </w:r>
      <w:r>
        <w:rPr>
          <w:rFonts w:hint="eastAsia" w:ascii="仿宋_GB2312" w:eastAsia="仿宋_GB2312"/>
          <w:sz w:val="32"/>
          <w:szCs w:val="32"/>
          <w:highlight w:val="none"/>
          <w:lang w:val="en-US" w:eastAsia="zh-CN"/>
        </w:rPr>
        <w:t>本办法由中国酒业协会制定并负责解释，根据实际工作需要可适时修订。</w:t>
      </w:r>
    </w:p>
    <w:p w14:paraId="0B515574">
      <w:pPr>
        <w:numPr>
          <w:ilvl w:val="0"/>
          <w:numId w:val="5"/>
        </w:numPr>
        <w:spacing w:line="360" w:lineRule="auto"/>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br w:type="page"/>
      </w:r>
    </w:p>
    <w:p w14:paraId="2642951D">
      <w:pPr>
        <w:snapToGrid w:val="0"/>
        <w:spacing w:after="0" w:line="360" w:lineRule="auto"/>
        <w:ind w:left="0" w:leftChars="0" w:firstLine="0" w:firstLineChars="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10：</w:t>
      </w:r>
    </w:p>
    <w:p w14:paraId="636355A9">
      <w:pPr>
        <w:snapToGrid w:val="0"/>
        <w:spacing w:after="0" w:line="360" w:lineRule="auto"/>
        <w:ind w:left="0" w:leftChars="0" w:right="0" w:rightChars="0" w:firstLine="0" w:firstLineChars="0"/>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中国酒业协会团体标准审查细则</w:t>
      </w:r>
    </w:p>
    <w:p w14:paraId="31200CB0">
      <w:pPr>
        <w:snapToGrid w:val="0"/>
        <w:spacing w:after="0" w:line="360" w:lineRule="auto"/>
        <w:ind w:left="0" w:leftChars="0" w:right="0" w:rightChars="0" w:firstLine="0" w:firstLineChars="0"/>
        <w:jc w:val="center"/>
        <w:rPr>
          <w:rFonts w:hint="eastAsia" w:ascii="仿宋_GB2312" w:eastAsia="仿宋_GB2312"/>
          <w:sz w:val="32"/>
          <w:szCs w:val="32"/>
          <w:highlight w:val="none"/>
        </w:rPr>
      </w:pPr>
      <w:r>
        <w:rPr>
          <w:rFonts w:hint="eastAsia" w:ascii="仿宋_GB2312" w:eastAsia="仿宋_GB2312"/>
          <w:sz w:val="36"/>
          <w:szCs w:val="36"/>
          <w:highlight w:val="none"/>
          <w:lang w:eastAsia="zh-CN"/>
        </w:rPr>
        <w:t>（</w:t>
      </w:r>
      <w:r>
        <w:rPr>
          <w:rFonts w:hint="eastAsia" w:ascii="仿宋_GB2312" w:eastAsia="仿宋_GB2312"/>
          <w:sz w:val="36"/>
          <w:szCs w:val="36"/>
          <w:highlight w:val="none"/>
          <w:lang w:val="en-US" w:eastAsia="zh-CN"/>
        </w:rPr>
        <w:t>征求意见稿</w:t>
      </w:r>
      <w:r>
        <w:rPr>
          <w:rFonts w:hint="eastAsia" w:ascii="仿宋_GB2312" w:eastAsia="仿宋_GB2312"/>
          <w:sz w:val="36"/>
          <w:szCs w:val="36"/>
          <w:highlight w:val="none"/>
          <w:lang w:eastAsia="zh-CN"/>
        </w:rPr>
        <w:t>）</w:t>
      </w:r>
    </w:p>
    <w:p w14:paraId="7688403A">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第一章 总则</w:t>
      </w:r>
    </w:p>
    <w:p w14:paraId="3A3D9E5F">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第一条</w:t>
      </w:r>
      <w:r>
        <w:rPr>
          <w:rFonts w:hint="eastAsia" w:ascii="仿宋_GB2312" w:eastAsia="仿宋_GB2312"/>
          <w:sz w:val="32"/>
          <w:szCs w:val="32"/>
          <w:highlight w:val="none"/>
        </w:rPr>
        <w:t xml:space="preserve"> 为规范中国酒业协会</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以下简称“协会”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团体标准审查工作，根据《中国酒业协会团体标准管理办法》和《中国酒业协会团体标准制修订程序》，制定本细则。</w:t>
      </w:r>
    </w:p>
    <w:p w14:paraId="34866F5B">
      <w:pPr>
        <w:snapToGrid w:val="0"/>
        <w:spacing w:after="0" w:line="360" w:lineRule="auto"/>
        <w:ind w:firstLine="656" w:firstLineChars="200"/>
        <w:jc w:val="both"/>
        <w:rPr>
          <w:rFonts w:hint="eastAsia" w:ascii="仿宋_GB2312" w:eastAsia="仿宋_GB2312"/>
          <w:sz w:val="32"/>
          <w:szCs w:val="32"/>
          <w:highlight w:val="none"/>
        </w:rPr>
      </w:pPr>
      <w:r>
        <w:rPr>
          <w:rFonts w:ascii="黑体" w:hAnsi="黑体" w:eastAsia="黑体" w:cs="黑体"/>
          <w:spacing w:val="9"/>
          <w:kern w:val="2"/>
          <w:sz w:val="31"/>
          <w:szCs w:val="31"/>
          <w:highlight w:val="none"/>
          <w:lang w:val="en-US" w:eastAsia="en-US" w:bidi="ar-SA"/>
          <w14:ligatures w14:val="standardContextual"/>
        </w:rPr>
        <w:t>第二条</w:t>
      </w:r>
      <w:r>
        <w:rPr>
          <w:rFonts w:hint="eastAsia" w:ascii="黑体" w:hAnsi="黑体" w:eastAsia="黑体" w:cs="黑体"/>
          <w:spacing w:val="9"/>
          <w:kern w:val="2"/>
          <w:sz w:val="31"/>
          <w:szCs w:val="31"/>
          <w:highlight w:val="none"/>
          <w:lang w:val="en-US" w:eastAsia="zh-CN" w:bidi="ar-SA"/>
          <w14:ligatures w14:val="standardContextual"/>
        </w:rPr>
        <w:t xml:space="preserve"> </w:t>
      </w:r>
      <w:r>
        <w:rPr>
          <w:rFonts w:hint="eastAsia" w:ascii="仿宋_GB2312" w:eastAsia="仿宋_GB2312"/>
          <w:sz w:val="32"/>
          <w:szCs w:val="32"/>
          <w:highlight w:val="none"/>
        </w:rPr>
        <w:t>本细则适用于团体标准制修订过程中的立项评估、技术审查和复审等环节的审查工作。</w:t>
      </w:r>
    </w:p>
    <w:p w14:paraId="31EFB89B">
      <w:pPr>
        <w:snapToGrid w:val="0"/>
        <w:spacing w:after="0" w:line="360" w:lineRule="auto"/>
        <w:ind w:firstLine="640" w:firstLineChars="200"/>
        <w:jc w:val="both"/>
        <w:rPr>
          <w:rFonts w:hint="eastAsia" w:ascii="仿宋_GB2312" w:eastAsia="仿宋_GB2312"/>
          <w:sz w:val="32"/>
          <w:szCs w:val="32"/>
          <w:highlight w:val="none"/>
        </w:rPr>
      </w:pPr>
    </w:p>
    <w:p w14:paraId="12B8A641">
      <w:pPr>
        <w:snapToGrid w:val="0"/>
        <w:spacing w:after="0" w:line="360" w:lineRule="auto"/>
        <w:ind w:left="0" w:leftChars="0" w:right="0" w:rightChars="0" w:firstLine="0" w:firstLineChars="0"/>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二</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组织机构</w:t>
      </w:r>
    </w:p>
    <w:p w14:paraId="1757845A">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标准化秘书处负责审查工作的日常管理和协调，包括组织成立审查专家组、发送审查材料、汇总审查意见、归档审查文件等。</w:t>
      </w:r>
    </w:p>
    <w:p w14:paraId="0A1A60A0">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审查专家组由标准化技术委员会相关专业领域的委员组成。审查专家应具备以下条件：</w:t>
      </w:r>
    </w:p>
    <w:p w14:paraId="2FDCA37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（一）熟悉本专业领域技术发展及标准化工作；</w:t>
      </w:r>
    </w:p>
    <w:p w14:paraId="23B11B2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（二）具有高级技术职称或同等专业水平；</w:t>
      </w:r>
    </w:p>
    <w:p w14:paraId="29A3FFA1">
      <w:pPr>
        <w:snapToGrid w:val="0"/>
        <w:spacing w:after="0" w:line="360" w:lineRule="auto"/>
        <w:ind w:firstLine="640" w:firstLineChars="200"/>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（三）与标准项目无直接利害关系</w:t>
      </w:r>
      <w:r>
        <w:rPr>
          <w:rFonts w:hint="eastAsia" w:ascii="仿宋_GB2312" w:eastAsia="仿宋_GB2312"/>
          <w:sz w:val="32"/>
          <w:szCs w:val="32"/>
          <w:highlight w:val="none"/>
          <w:lang w:eastAsia="zh-CN"/>
        </w:rPr>
        <w:t>。</w:t>
      </w:r>
    </w:p>
    <w:p w14:paraId="1216044E">
      <w:pPr>
        <w:snapToGrid w:val="0"/>
        <w:spacing w:after="0" w:line="360" w:lineRule="auto"/>
        <w:ind w:firstLine="640" w:firstLineChars="200"/>
        <w:jc w:val="both"/>
        <w:rPr>
          <w:rFonts w:hint="eastAsia" w:ascii="仿宋_GB2312" w:eastAsia="仿宋_GB2312"/>
          <w:sz w:val="32"/>
          <w:szCs w:val="32"/>
          <w:highlight w:val="none"/>
        </w:rPr>
      </w:pPr>
    </w:p>
    <w:p w14:paraId="4D9A0C5E">
      <w:pPr>
        <w:snapToGrid w:val="0"/>
        <w:spacing w:after="0" w:line="360" w:lineRule="auto"/>
        <w:ind w:left="0" w:leftChars="0" w:right="0" w:rightChars="0" w:firstLine="0" w:firstLineChars="0"/>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审查方式</w:t>
      </w:r>
    </w:p>
    <w:p w14:paraId="3A88518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五</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团体标准审查包括立项评估、技术审查和复审。其中，立项评估和技术审查采用会议审查方式；复审可采用会议审查或函审方式。</w:t>
      </w:r>
    </w:p>
    <w:p w14:paraId="28A0A919">
      <w:pPr>
        <w:snapToGrid w:val="0"/>
        <w:spacing w:after="0" w:line="360" w:lineRule="auto"/>
        <w:jc w:val="both"/>
        <w:rPr>
          <w:rFonts w:hint="eastAsia" w:ascii="黑体" w:hAnsi="黑体" w:eastAsia="黑体"/>
          <w:sz w:val="32"/>
          <w:szCs w:val="32"/>
          <w:highlight w:val="none"/>
        </w:rPr>
      </w:pPr>
    </w:p>
    <w:p w14:paraId="7E29153E">
      <w:pPr>
        <w:snapToGrid w:val="0"/>
        <w:spacing w:after="0" w:line="360" w:lineRule="auto"/>
        <w:ind w:left="0" w:leftChars="0" w:right="0" w:rightChars="0" w:firstLine="0" w:firstLineChars="0"/>
        <w:jc w:val="center"/>
        <w:rPr>
          <w:rFonts w:hint="default" w:ascii="黑体" w:hAnsi="黑体" w:eastAsia="黑体"/>
          <w:sz w:val="32"/>
          <w:szCs w:val="32"/>
          <w:highlight w:val="none"/>
          <w:lang w:val="en-US" w:eastAsia="zh-CN"/>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四</w:t>
      </w:r>
      <w:r>
        <w:rPr>
          <w:rFonts w:hint="eastAsia" w:ascii="黑体" w:hAnsi="黑体" w:eastAsia="黑体"/>
          <w:sz w:val="32"/>
          <w:szCs w:val="32"/>
          <w:highlight w:val="none"/>
        </w:rPr>
        <w:t xml:space="preserve">章 </w:t>
      </w:r>
      <w:r>
        <w:rPr>
          <w:rFonts w:hint="eastAsia" w:ascii="黑体" w:hAnsi="黑体" w:eastAsia="黑体"/>
          <w:sz w:val="32"/>
          <w:szCs w:val="32"/>
          <w:highlight w:val="none"/>
          <w:lang w:val="en-US" w:eastAsia="zh-CN"/>
        </w:rPr>
        <w:t>立项评估</w:t>
      </w:r>
    </w:p>
    <w:p w14:paraId="0B32E4AD">
      <w:pPr>
        <w:snapToGrid w:val="0"/>
        <w:spacing w:after="0" w:line="360" w:lineRule="auto"/>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六</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标准化秘书处收到提案材料后，应在7个工作日内完成形式审查，并将审查结论通报项目申请单位。形式审查内容包括：</w:t>
      </w:r>
    </w:p>
    <w:p w14:paraId="7C3BB3E2">
      <w:pPr>
        <w:snapToGrid w:val="0"/>
        <w:spacing w:after="0" w:line="360" w:lineRule="auto"/>
        <w:jc w:val="both"/>
        <w:rPr>
          <w:rFonts w:hint="eastAsia" w:ascii="仿宋_GB2312" w:eastAsia="仿宋_GB2312"/>
          <w:sz w:val="32"/>
          <w:szCs w:val="32"/>
          <w:highlight w:val="none"/>
        </w:rPr>
      </w:pPr>
      <w:r>
        <w:rPr>
          <w:rFonts w:hint="eastAsia" w:ascii="仿宋_GB2312" w:eastAsia="仿宋_GB2312"/>
          <w:sz w:val="32"/>
          <w:szCs w:val="32"/>
          <w:highlight w:val="none"/>
        </w:rPr>
        <w:t>（一）申请材料的合规性；</w:t>
      </w:r>
    </w:p>
    <w:p w14:paraId="352FF701">
      <w:pPr>
        <w:snapToGrid w:val="0"/>
        <w:spacing w:after="0" w:line="360" w:lineRule="auto"/>
        <w:jc w:val="both"/>
        <w:rPr>
          <w:rFonts w:hint="eastAsia" w:ascii="仿宋_GB2312" w:eastAsia="仿宋_GB2312"/>
          <w:sz w:val="32"/>
          <w:szCs w:val="32"/>
          <w:highlight w:val="none"/>
        </w:rPr>
      </w:pPr>
      <w:r>
        <w:rPr>
          <w:rFonts w:hint="eastAsia" w:ascii="仿宋_GB2312" w:eastAsia="仿宋_GB2312"/>
          <w:sz w:val="32"/>
          <w:szCs w:val="32"/>
          <w:highlight w:val="none"/>
        </w:rPr>
        <w:t>（二）文本格式规范性；</w:t>
      </w:r>
    </w:p>
    <w:p w14:paraId="1224554F">
      <w:pPr>
        <w:snapToGrid w:val="0"/>
        <w:spacing w:after="0" w:line="360" w:lineRule="auto"/>
        <w:jc w:val="both"/>
        <w:rPr>
          <w:rFonts w:hint="eastAsia" w:ascii="仿宋_GB2312" w:eastAsia="仿宋_GB2312"/>
          <w:sz w:val="32"/>
          <w:szCs w:val="32"/>
          <w:highlight w:val="none"/>
        </w:rPr>
      </w:pPr>
      <w:r>
        <w:rPr>
          <w:rFonts w:hint="eastAsia" w:ascii="仿宋_GB2312" w:eastAsia="仿宋_GB2312"/>
          <w:sz w:val="32"/>
          <w:szCs w:val="32"/>
          <w:highlight w:val="none"/>
        </w:rPr>
        <w:t>（三）材料完整性；</w:t>
      </w:r>
    </w:p>
    <w:p w14:paraId="327913C3">
      <w:pPr>
        <w:snapToGrid w:val="0"/>
        <w:spacing w:after="0" w:line="360" w:lineRule="auto"/>
        <w:jc w:val="both"/>
        <w:rPr>
          <w:rFonts w:hint="eastAsia" w:ascii="黑体" w:hAnsi="黑体" w:eastAsia="黑体"/>
          <w:sz w:val="32"/>
          <w:szCs w:val="32"/>
          <w:highlight w:val="none"/>
        </w:rPr>
      </w:pPr>
      <w:r>
        <w:rPr>
          <w:rFonts w:hint="eastAsia" w:ascii="仿宋_GB2312" w:eastAsia="仿宋_GB2312"/>
          <w:sz w:val="32"/>
          <w:szCs w:val="32"/>
          <w:highlight w:val="none"/>
        </w:rPr>
        <w:t>（四）相关标准号的核对。</w:t>
      </w:r>
    </w:p>
    <w:p w14:paraId="37A8FD7A">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第</w:t>
      </w: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条</w:t>
      </w:r>
      <w:r>
        <w:rPr>
          <w:rFonts w:hint="eastAsia" w:ascii="仿宋_GB2312" w:eastAsia="仿宋_GB2312"/>
          <w:sz w:val="32"/>
          <w:szCs w:val="32"/>
          <w:highlight w:val="none"/>
        </w:rPr>
        <w:t xml:space="preserve"> 形式审查结束后，标准化秘书处应将通过形式审查的立项申请报送审查专家组进行立项评估。立项评估内容包括：</w:t>
      </w:r>
    </w:p>
    <w:p w14:paraId="14E1843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（一）是否属于协会登记的业务范围；</w:t>
      </w:r>
    </w:p>
    <w:p w14:paraId="0F86E0E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（二）是否符合法律、行政法规的规定；</w:t>
      </w:r>
    </w:p>
    <w:p w14:paraId="512AA19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（三）标准草案中技术内容是否符合公平竞争要求；</w:t>
      </w:r>
    </w:p>
    <w:p w14:paraId="36097CA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（四）标准草案中技术内容是否具有先进性、必要性、可行性、协调性；</w:t>
      </w:r>
    </w:p>
    <w:p w14:paraId="72F66A7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（五）核心技术要求（引用内容除外）不宜与已有国家标准、行业标准、地方标准、团体标准内容重复度高于30%；</w:t>
      </w:r>
    </w:p>
    <w:p w14:paraId="54D77F27">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（六）与国内外标准的比对分析情况，是否与现存有效国内外相关标准的技术要求协调衔接；</w:t>
      </w:r>
    </w:p>
    <w:p w14:paraId="7CD32BD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（七）项目申报书内容是否完整。</w:t>
      </w:r>
    </w:p>
    <w:p w14:paraId="497F061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cs="黑体"/>
          <w:sz w:val="32"/>
          <w:szCs w:val="32"/>
          <w:highlight w:val="none"/>
        </w:rPr>
        <w:t xml:space="preserve">第八条 </w:t>
      </w:r>
      <w:r>
        <w:rPr>
          <w:rFonts w:hint="eastAsia" w:ascii="仿宋_GB2312" w:eastAsia="仿宋_GB2312"/>
          <w:sz w:val="32"/>
          <w:szCs w:val="32"/>
          <w:highlight w:val="none"/>
        </w:rPr>
        <w:t>立项评估会议流程：</w:t>
      </w:r>
    </w:p>
    <w:p w14:paraId="0631201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（一）标准化秘书处确定审查专家组成员后，应在会议前7个工作日将标准项目</w:t>
      </w:r>
      <w:r>
        <w:rPr>
          <w:rFonts w:hint="eastAsia" w:ascii="仿宋_GB2312" w:eastAsia="仿宋_GB2312"/>
          <w:sz w:val="32"/>
          <w:szCs w:val="32"/>
          <w:highlight w:val="none"/>
          <w:lang w:val="en-US" w:eastAsia="zh-CN"/>
        </w:rPr>
        <w:t>申报</w:t>
      </w:r>
      <w:r>
        <w:rPr>
          <w:rFonts w:hint="eastAsia" w:ascii="仿宋_GB2312" w:eastAsia="仿宋_GB2312"/>
          <w:sz w:val="32"/>
          <w:szCs w:val="32"/>
          <w:highlight w:val="none"/>
        </w:rPr>
        <w:t>书、标准草案及相关材料提交给审查专家；</w:t>
      </w:r>
    </w:p>
    <w:p w14:paraId="399BFA8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（二）审查专家应在会前对提交材料进行预审；</w:t>
      </w:r>
    </w:p>
    <w:p w14:paraId="3C8DBC2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（三）会议主持人原则上由标准化秘书处负责人或其指定人员担任，负责会议的组织及进度安排；</w:t>
      </w:r>
    </w:p>
    <w:p w14:paraId="40F240C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（四）项目提出单位简要介绍项目背景、目的意义、标准主要内容等；</w:t>
      </w:r>
    </w:p>
    <w:p w14:paraId="4BB7FE93">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（五）审查专家对项目</w:t>
      </w:r>
      <w:r>
        <w:rPr>
          <w:rFonts w:hint="eastAsia" w:ascii="仿宋_GB2312" w:eastAsia="仿宋_GB2312"/>
          <w:sz w:val="32"/>
          <w:szCs w:val="32"/>
          <w:highlight w:val="none"/>
          <w:lang w:val="en-US" w:eastAsia="zh-CN"/>
        </w:rPr>
        <w:t>申报</w:t>
      </w:r>
      <w:r>
        <w:rPr>
          <w:rFonts w:hint="eastAsia" w:ascii="仿宋_GB2312" w:eastAsia="仿宋_GB2312"/>
          <w:sz w:val="32"/>
          <w:szCs w:val="32"/>
          <w:highlight w:val="none"/>
        </w:rPr>
        <w:t>书及草案进行逐项评估，提出意见和建议；</w:t>
      </w:r>
    </w:p>
    <w:p w14:paraId="7DEE4D6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（六）会议对是否通过立项进行投票表决，形成评估结论；</w:t>
      </w:r>
    </w:p>
    <w:p w14:paraId="154CD2D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（七）标准化秘书处配合审查专家组对会议意见进行归纳整理，形成会议纪要。</w:t>
      </w:r>
    </w:p>
    <w:p w14:paraId="48E07741">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第九条 </w:t>
      </w:r>
      <w:r>
        <w:rPr>
          <w:rFonts w:hint="eastAsia" w:ascii="仿宋_GB2312" w:eastAsia="仿宋_GB2312"/>
          <w:sz w:val="32"/>
          <w:szCs w:val="32"/>
          <w:highlight w:val="none"/>
        </w:rPr>
        <w:t>立项评估会议纪要由审查专家签字确认后，连同评估结论提交标准化工作委员会审议。</w:t>
      </w:r>
    </w:p>
    <w:p w14:paraId="761C3DD5">
      <w:pPr>
        <w:snapToGrid w:val="0"/>
        <w:spacing w:after="0" w:line="360" w:lineRule="auto"/>
        <w:ind w:left="0" w:leftChars="0" w:right="0" w:rightChars="0" w:firstLine="0" w:firstLineChars="0"/>
        <w:jc w:val="center"/>
        <w:rPr>
          <w:rFonts w:hint="eastAsia" w:ascii="黑体" w:hAnsi="黑体" w:eastAsia="黑体"/>
          <w:sz w:val="32"/>
          <w:szCs w:val="32"/>
          <w:highlight w:val="none"/>
        </w:rPr>
      </w:pPr>
    </w:p>
    <w:p w14:paraId="70CCC41E">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第五章 技术审查</w:t>
      </w:r>
    </w:p>
    <w:p w14:paraId="05069E0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第十条 </w:t>
      </w:r>
      <w:r>
        <w:rPr>
          <w:rFonts w:hint="eastAsia" w:ascii="仿宋_GB2312" w:eastAsia="仿宋_GB2312"/>
          <w:sz w:val="32"/>
          <w:szCs w:val="32"/>
          <w:highlight w:val="none"/>
        </w:rPr>
        <w:t>标准化秘书处应在收到标准工作组提交的技术审查申请及送审材料后，组织成立审查专家组，审查专家人数一般不少于七名且为单数。</w:t>
      </w:r>
    </w:p>
    <w:p w14:paraId="6E19151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第十一条 </w:t>
      </w:r>
      <w:r>
        <w:rPr>
          <w:rFonts w:hint="eastAsia" w:ascii="仿宋_GB2312" w:eastAsia="仿宋_GB2312"/>
          <w:sz w:val="32"/>
          <w:szCs w:val="32"/>
          <w:highlight w:val="none"/>
        </w:rPr>
        <w:t>标准化秘书处应在会议前7个工作日将标准送审稿、编制说明、征求意见汇总处理表等材料提交给审查专家。审查专家应在会前对送审材料进行预审。</w:t>
      </w:r>
    </w:p>
    <w:p w14:paraId="08407C50">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第十二条 </w:t>
      </w:r>
      <w:r>
        <w:rPr>
          <w:rFonts w:hint="eastAsia" w:ascii="仿宋_GB2312" w:eastAsia="仿宋_GB2312"/>
          <w:sz w:val="32"/>
          <w:szCs w:val="32"/>
          <w:highlight w:val="none"/>
        </w:rPr>
        <w:t>技术审查内容包括：</w:t>
      </w:r>
    </w:p>
    <w:p w14:paraId="3A4A0678">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（一）是否符合相关法律法规、强制性标准的规定；</w:t>
      </w:r>
    </w:p>
    <w:p w14:paraId="2C0BE88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（二）是否存在知识产权侵权行为；</w:t>
      </w:r>
    </w:p>
    <w:p w14:paraId="6B80808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（三）是否符合团体标准编写规则；</w:t>
      </w:r>
    </w:p>
    <w:p w14:paraId="41714FC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（四）标准技术内容是否科学、合理、可操作；</w:t>
      </w:r>
    </w:p>
    <w:p w14:paraId="07D8F90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（五）是否对必要技术指标开展实验验证，验证过程及结果是否可靠；</w:t>
      </w:r>
    </w:p>
    <w:p w14:paraId="2A35928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（六）对征求意见的处理是否符合要求；</w:t>
      </w:r>
    </w:p>
    <w:p w14:paraId="178129DE">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（七）其他相关要求。</w:t>
      </w:r>
    </w:p>
    <w:p w14:paraId="41C332BC">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rPr>
        <w:t xml:space="preserve">第十三条 </w:t>
      </w:r>
      <w:r>
        <w:rPr>
          <w:rFonts w:hint="eastAsia" w:ascii="仿宋_GB2312" w:eastAsia="仿宋_GB2312"/>
          <w:sz w:val="32"/>
          <w:szCs w:val="32"/>
          <w:highlight w:val="none"/>
        </w:rPr>
        <w:t>技术审查会议流程：</w:t>
      </w:r>
    </w:p>
    <w:p w14:paraId="3E61BBE0">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（一）会议主持人原则上由标准化秘书处负责人或其指定人员担任，负责会议的组织及进度安排；</w:t>
      </w:r>
    </w:p>
    <w:p w14:paraId="603ED054">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（二）主持人对出席会议的专家和标准起草人进行确认后，开始审查工作；</w:t>
      </w:r>
    </w:p>
    <w:p w14:paraId="6AD33F1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（三）标准起草人简要介绍标准编制背景、主要技术内容、征求意见处理情况和试验验证等情况；</w:t>
      </w:r>
    </w:p>
    <w:p w14:paraId="6496EF7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（四）审查专家对标准送审稿、编制说明、征求意见汇总处理表等材料进行全面审查，提出意见和建议；标准起草人根据专家提出的问题进行答辩；</w:t>
      </w:r>
    </w:p>
    <w:p w14:paraId="67BC703A">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（五）会议对标准技术内容进行充分讨论，协调不同意见尽可能达成一致；</w:t>
      </w:r>
    </w:p>
    <w:p w14:paraId="72A588F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（六）如需表决，采用无记名投票方式，不少于出席会议专家人数的四分之三同意为通过；</w:t>
      </w:r>
    </w:p>
    <w:p w14:paraId="52F045F2">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（七）标准化秘书处配合审查专家组对会议意见进行归纳整理，形成会议纪要。</w:t>
      </w:r>
    </w:p>
    <w:p w14:paraId="7EFCDC7C">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第十四条 </w:t>
      </w:r>
      <w:r>
        <w:rPr>
          <w:rFonts w:hint="eastAsia" w:ascii="仿宋_GB2312" w:eastAsia="仿宋_GB2312"/>
          <w:sz w:val="32"/>
          <w:szCs w:val="32"/>
          <w:highlight w:val="none"/>
        </w:rPr>
        <w:t>技术审查会议纪要应包括会议时间地点、会议议程、专家名单、具体的审查意见、审查结论、专家投票单等，并经与会全体专家签字。</w:t>
      </w:r>
    </w:p>
    <w:p w14:paraId="55234058">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第十五条 </w:t>
      </w:r>
      <w:r>
        <w:rPr>
          <w:rFonts w:hint="eastAsia" w:ascii="仿宋_GB2312" w:eastAsia="仿宋_GB2312"/>
          <w:sz w:val="32"/>
          <w:szCs w:val="32"/>
          <w:highlight w:val="none"/>
        </w:rPr>
        <w:t>技术审查结论为“通过”或“不通过”。审查通过的，标准工作组应根据审查意见修改，形成标准报批稿及相关材料；审查不通过的，标准工作组应根据审查意见修改后再次提交审查，无法协调一致的，可提出计划项目终止申请。</w:t>
      </w:r>
    </w:p>
    <w:p w14:paraId="37D973B1">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第六章 复审</w:t>
      </w:r>
    </w:p>
    <w:p w14:paraId="735A95A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第十六条 </w:t>
      </w:r>
      <w:r>
        <w:rPr>
          <w:rFonts w:hint="eastAsia" w:ascii="仿宋_GB2312" w:eastAsia="仿宋_GB2312"/>
          <w:sz w:val="32"/>
          <w:szCs w:val="32"/>
          <w:highlight w:val="none"/>
        </w:rPr>
        <w:t>标准化技术委员会组织对已发布的团体标准进行复审，复审周期一般不超过三年。复审可采用会议审查或函审方式。</w:t>
      </w:r>
    </w:p>
    <w:p w14:paraId="3A6CDF36">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第十七条 </w:t>
      </w:r>
      <w:r>
        <w:rPr>
          <w:rFonts w:hint="eastAsia" w:ascii="仿宋_GB2312" w:eastAsia="仿宋_GB2312"/>
          <w:sz w:val="32"/>
          <w:szCs w:val="32"/>
          <w:highlight w:val="none"/>
        </w:rPr>
        <w:t>复审专家一般由参与过团体标准审查工作的人员组成。</w:t>
      </w:r>
    </w:p>
    <w:p w14:paraId="66332FA9">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第十八条 </w:t>
      </w:r>
      <w:r>
        <w:rPr>
          <w:rFonts w:hint="eastAsia" w:ascii="仿宋_GB2312" w:eastAsia="仿宋_GB2312"/>
          <w:sz w:val="32"/>
          <w:szCs w:val="32"/>
          <w:highlight w:val="none"/>
        </w:rPr>
        <w:t>复审内容及重点关注事项：</w:t>
      </w:r>
    </w:p>
    <w:p w14:paraId="55288F1B">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（一）是否存在不符合法律法规；</w:t>
      </w:r>
    </w:p>
    <w:p w14:paraId="1CA7A1CF">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（二）是否存在不符合强制性国家标准；</w:t>
      </w:r>
    </w:p>
    <w:p w14:paraId="49790956">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（三）是否存在不符合国家产业政策要求；</w:t>
      </w:r>
    </w:p>
    <w:p w14:paraId="4DE99B1D">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（四）是否存在技术水平明显低于推荐性国家标准和行业标准；</w:t>
      </w:r>
    </w:p>
    <w:p w14:paraId="2C47EA7C">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（五）是否存在与现有国家标准和行业标准内容基本重复；</w:t>
      </w:r>
    </w:p>
    <w:p w14:paraId="663E9EE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（六）标准涉及技术指标是否具有先进性、适用性，是否持续推进其制定的团体标准推广应用与技术迭代；</w:t>
      </w:r>
    </w:p>
    <w:p w14:paraId="738DDCC1">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（七）是否建立信息反馈机制，及时收集团体标准实施中的问题、建议和典型经验；</w:t>
      </w:r>
    </w:p>
    <w:p w14:paraId="3E79C5A9">
      <w:pPr>
        <w:snapToGrid w:val="0"/>
        <w:spacing w:after="0" w:line="360" w:lineRule="auto"/>
        <w:ind w:firstLine="640" w:firstLineChars="200"/>
        <w:jc w:val="both"/>
        <w:rPr>
          <w:rFonts w:hint="eastAsia" w:ascii="仿宋_GB2312" w:eastAsia="仿宋_GB2312"/>
          <w:sz w:val="32"/>
          <w:szCs w:val="32"/>
          <w:highlight w:val="none"/>
        </w:rPr>
      </w:pPr>
      <w:r>
        <w:rPr>
          <w:rFonts w:hint="eastAsia" w:ascii="仿宋_GB2312" w:eastAsia="仿宋_GB2312"/>
          <w:sz w:val="32"/>
          <w:szCs w:val="32"/>
          <w:highlight w:val="none"/>
        </w:rPr>
        <w:t>（八）其他。</w:t>
      </w:r>
    </w:p>
    <w:p w14:paraId="31E00215">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第十九条 </w:t>
      </w:r>
      <w:r>
        <w:rPr>
          <w:rFonts w:hint="eastAsia" w:ascii="仿宋_GB2312" w:eastAsia="仿宋_GB2312"/>
          <w:sz w:val="32"/>
          <w:szCs w:val="32"/>
          <w:highlight w:val="none"/>
        </w:rPr>
        <w:t>复审结束应填写复审结论表，给出继续有效、修订或废止的复审结论。复审结论由标准化工作委员会确认后发布。</w:t>
      </w:r>
    </w:p>
    <w:p w14:paraId="4421C2DD">
      <w:pPr>
        <w:snapToGrid w:val="0"/>
        <w:spacing w:after="0" w:line="360" w:lineRule="auto"/>
        <w:ind w:firstLine="640" w:firstLineChars="200"/>
        <w:jc w:val="both"/>
        <w:rPr>
          <w:rFonts w:hint="eastAsia" w:ascii="仿宋_GB2312" w:eastAsia="仿宋_GB2312"/>
          <w:sz w:val="32"/>
          <w:szCs w:val="32"/>
          <w:highlight w:val="none"/>
        </w:rPr>
      </w:pPr>
    </w:p>
    <w:p w14:paraId="1B3F67BD">
      <w:pPr>
        <w:snapToGrid w:val="0"/>
        <w:spacing w:after="0" w:line="360" w:lineRule="auto"/>
        <w:ind w:left="0" w:leftChars="0" w:right="0" w:rightChars="0" w:firstLine="0" w:firstLineChars="0"/>
        <w:jc w:val="center"/>
        <w:rPr>
          <w:rFonts w:hint="eastAsia" w:ascii="黑体" w:hAnsi="黑体" w:eastAsia="黑体"/>
          <w:sz w:val="32"/>
          <w:szCs w:val="32"/>
          <w:highlight w:val="none"/>
        </w:rPr>
      </w:pPr>
      <w:r>
        <w:rPr>
          <w:rFonts w:hint="eastAsia" w:ascii="黑体" w:hAnsi="黑体" w:eastAsia="黑体"/>
          <w:sz w:val="32"/>
          <w:szCs w:val="32"/>
          <w:highlight w:val="none"/>
        </w:rPr>
        <w:t>第七章 附则</w:t>
      </w:r>
    </w:p>
    <w:p w14:paraId="4976D594">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第二十条 </w:t>
      </w:r>
      <w:r>
        <w:rPr>
          <w:rFonts w:hint="eastAsia" w:ascii="仿宋_GB2312" w:eastAsia="仿宋_GB2312"/>
          <w:sz w:val="32"/>
          <w:szCs w:val="32"/>
          <w:highlight w:val="none"/>
        </w:rPr>
        <w:t>本细则由</w:t>
      </w:r>
      <w:r>
        <w:rPr>
          <w:rFonts w:hint="eastAsia" w:ascii="仿宋_GB2312" w:eastAsia="仿宋_GB2312"/>
          <w:sz w:val="32"/>
          <w:szCs w:val="32"/>
          <w:highlight w:val="none"/>
          <w:lang w:val="en-US" w:eastAsia="zh-CN"/>
        </w:rPr>
        <w:t>中国酒业</w:t>
      </w:r>
      <w:r>
        <w:rPr>
          <w:rFonts w:hint="eastAsia" w:ascii="仿宋_GB2312" w:eastAsia="仿宋_GB2312"/>
          <w:sz w:val="32"/>
          <w:szCs w:val="32"/>
          <w:highlight w:val="none"/>
        </w:rPr>
        <w:t>协会负责解释，标准化秘书处负责实施。</w:t>
      </w:r>
    </w:p>
    <w:p w14:paraId="6E65C283">
      <w:pPr>
        <w:snapToGrid w:val="0"/>
        <w:spacing w:after="0" w:line="360" w:lineRule="auto"/>
        <w:ind w:firstLine="640" w:firstLineChars="200"/>
        <w:jc w:val="both"/>
        <w:rPr>
          <w:rFonts w:hint="eastAsia" w:ascii="仿宋_GB2312" w:eastAsia="仿宋_GB2312"/>
          <w:sz w:val="32"/>
          <w:szCs w:val="32"/>
          <w:highlight w:val="none"/>
        </w:rPr>
      </w:pPr>
      <w:r>
        <w:rPr>
          <w:rFonts w:hint="eastAsia" w:ascii="黑体" w:hAnsi="黑体" w:eastAsia="黑体"/>
          <w:sz w:val="32"/>
          <w:szCs w:val="32"/>
          <w:highlight w:val="none"/>
          <w:lang w:val="en-US" w:eastAsia="zh-CN"/>
        </w:rPr>
        <w:t xml:space="preserve">第二十一条 </w:t>
      </w:r>
      <w:r>
        <w:rPr>
          <w:rFonts w:hint="eastAsia" w:ascii="仿宋_GB2312" w:eastAsia="仿宋_GB2312"/>
          <w:sz w:val="32"/>
          <w:szCs w:val="32"/>
          <w:highlight w:val="none"/>
        </w:rPr>
        <w:t>本细则自发布之日起实施。</w:t>
      </w:r>
    </w:p>
    <w:p w14:paraId="3F7AF589">
      <w:pPr>
        <w:spacing w:after="0" w:line="360" w:lineRule="auto"/>
        <w:ind w:left="0" w:leftChars="0" w:firstLine="0" w:firstLineChars="0"/>
        <w:jc w:val="both"/>
        <w:rPr>
          <w:rFonts w:hint="eastAsia" w:ascii="仿宋" w:hAnsi="仿宋" w:eastAsia="仿宋" w:cs="Times New Roman"/>
          <w:color w:val="111111"/>
          <w:sz w:val="32"/>
          <w:szCs w:val="32"/>
          <w:highlight w:val="none"/>
          <w:lang w:val="en-US" w:eastAsia="zh-CN"/>
          <w14:ligatures w14:val="none"/>
        </w:rPr>
      </w:pPr>
      <w:r>
        <w:rPr>
          <w:rFonts w:hint="eastAsia" w:ascii="仿宋_GB2312" w:eastAsia="仿宋_GB2312"/>
          <w:sz w:val="32"/>
          <w:szCs w:val="32"/>
          <w:highlight w:val="none"/>
        </w:rPr>
        <w:br w:type="page"/>
      </w:r>
      <w:r>
        <w:rPr>
          <w:rFonts w:hint="eastAsia" w:ascii="仿宋_GB2312" w:eastAsia="仿宋_GB2312"/>
          <w:sz w:val="32"/>
          <w:szCs w:val="32"/>
          <w:highlight w:val="none"/>
          <w:lang w:val="en-US" w:eastAsia="zh-CN"/>
        </w:rPr>
        <w:t>附件11：</w:t>
      </w:r>
    </w:p>
    <w:p w14:paraId="7F7F0370">
      <w:pPr>
        <w:spacing w:after="0" w:line="360" w:lineRule="auto"/>
        <w:ind w:left="0" w:leftChars="0" w:right="0" w:rightChars="0" w:firstLine="0" w:firstLineChars="0"/>
        <w:jc w:val="center"/>
        <w:rPr>
          <w:rFonts w:hint="eastAsia" w:ascii="仿宋" w:hAnsi="仿宋" w:eastAsia="仿宋" w:cs="Times New Roman"/>
          <w:color w:val="111111"/>
          <w:sz w:val="32"/>
          <w:szCs w:val="32"/>
          <w:highlight w:val="none"/>
          <w:lang w:val="en-US" w:eastAsia="zh-CN"/>
          <w14:ligatures w14:val="none"/>
        </w:rPr>
      </w:pPr>
      <w:r>
        <w:rPr>
          <w:rFonts w:hint="eastAsia" w:ascii="仿宋" w:hAnsi="仿宋" w:eastAsia="仿宋" w:cs="Times New Roman"/>
          <w:color w:val="111111"/>
          <w:sz w:val="32"/>
          <w:szCs w:val="32"/>
          <w:highlight w:val="none"/>
          <w:lang w:val="en-US" w:eastAsia="zh-CN"/>
          <w14:ligatures w14:val="none"/>
        </w:rPr>
        <w:t>意见反馈表</w:t>
      </w:r>
      <w:bookmarkStart w:id="0" w:name="_GoBack"/>
      <w:bookmarkEnd w:id="0"/>
    </w:p>
    <w:tbl>
      <w:tblPr>
        <w:tblStyle w:val="4"/>
        <w:tblW w:w="8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1150"/>
        <w:gridCol w:w="1592"/>
        <w:gridCol w:w="1305"/>
        <w:gridCol w:w="353"/>
        <w:gridCol w:w="2576"/>
      </w:tblGrid>
      <w:tr w14:paraId="2D8A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4C266C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单位名称</w:t>
            </w:r>
          </w:p>
        </w:tc>
        <w:tc>
          <w:tcPr>
            <w:tcW w:w="6976" w:type="dxa"/>
            <w:gridSpan w:val="5"/>
            <w:vAlign w:val="center"/>
          </w:tcPr>
          <w:p w14:paraId="44280AC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25FB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67F309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姓名</w:t>
            </w:r>
          </w:p>
        </w:tc>
        <w:tc>
          <w:tcPr>
            <w:tcW w:w="2742" w:type="dxa"/>
            <w:gridSpan w:val="2"/>
            <w:vAlign w:val="center"/>
          </w:tcPr>
          <w:p w14:paraId="0918E7C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c>
          <w:tcPr>
            <w:tcW w:w="1305" w:type="dxa"/>
            <w:vAlign w:val="center"/>
          </w:tcPr>
          <w:p w14:paraId="574A1E0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r>
              <w:rPr>
                <w:rFonts w:hint="eastAsia" w:ascii="Times New Roman" w:hAnsi="Times New Roman" w:eastAsia="宋体" w:cs="Times New Roman"/>
                <w:color w:val="000000"/>
                <w:kern w:val="0"/>
                <w:sz w:val="24"/>
                <w:szCs w:val="24"/>
                <w:lang w:val="en-US" w:eastAsia="zh-CN"/>
              </w:rPr>
              <w:t>职务/</w:t>
            </w:r>
            <w:r>
              <w:rPr>
                <w:rFonts w:ascii="Times New Roman" w:hAnsi="Times New Roman" w:eastAsia="宋体" w:cs="Times New Roman"/>
                <w:color w:val="000000"/>
                <w:kern w:val="0"/>
                <w:sz w:val="24"/>
                <w:szCs w:val="24"/>
              </w:rPr>
              <w:t>职称</w:t>
            </w:r>
          </w:p>
        </w:tc>
        <w:tc>
          <w:tcPr>
            <w:tcW w:w="2929" w:type="dxa"/>
            <w:gridSpan w:val="2"/>
            <w:vAlign w:val="center"/>
          </w:tcPr>
          <w:p w14:paraId="73496BD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4142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D9C4E5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val="en-US" w:eastAsia="zh-CN"/>
              </w:rPr>
              <w:t>联系电话</w:t>
            </w:r>
          </w:p>
        </w:tc>
        <w:tc>
          <w:tcPr>
            <w:tcW w:w="2742" w:type="dxa"/>
            <w:gridSpan w:val="2"/>
            <w:vAlign w:val="center"/>
          </w:tcPr>
          <w:p w14:paraId="5988E21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c>
          <w:tcPr>
            <w:tcW w:w="1305" w:type="dxa"/>
            <w:vAlign w:val="center"/>
          </w:tcPr>
          <w:p w14:paraId="2140F36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eastAsia="zh-CN"/>
              </w:rPr>
            </w:pPr>
            <w:r>
              <w:rPr>
                <w:rFonts w:hint="eastAsia" w:ascii="Times New Roman" w:hAnsi="Times New Roman" w:eastAsia="宋体" w:cs="Times New Roman"/>
                <w:color w:val="000000"/>
                <w:kern w:val="0"/>
                <w:sz w:val="24"/>
                <w:szCs w:val="24"/>
                <w:lang w:val="en-US" w:eastAsia="zh-CN"/>
              </w:rPr>
              <w:t>邮箱</w:t>
            </w:r>
          </w:p>
        </w:tc>
        <w:tc>
          <w:tcPr>
            <w:tcW w:w="2929" w:type="dxa"/>
            <w:gridSpan w:val="2"/>
            <w:vAlign w:val="center"/>
          </w:tcPr>
          <w:p w14:paraId="6C968AA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0761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18" w:type="dxa"/>
            <w:vAlign w:val="center"/>
          </w:tcPr>
          <w:p w14:paraId="0F82FA0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通讯地址</w:t>
            </w:r>
          </w:p>
        </w:tc>
        <w:tc>
          <w:tcPr>
            <w:tcW w:w="6976" w:type="dxa"/>
            <w:gridSpan w:val="5"/>
            <w:vAlign w:val="center"/>
          </w:tcPr>
          <w:p w14:paraId="7F7AB93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2D73F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60E8611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文件名称</w:t>
            </w:r>
          </w:p>
        </w:tc>
        <w:tc>
          <w:tcPr>
            <w:tcW w:w="1150" w:type="dxa"/>
            <w:vAlign w:val="center"/>
          </w:tcPr>
          <w:p w14:paraId="7C58DA8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章条号</w:t>
            </w:r>
          </w:p>
        </w:tc>
        <w:tc>
          <w:tcPr>
            <w:tcW w:w="3250" w:type="dxa"/>
            <w:gridSpan w:val="3"/>
            <w:vAlign w:val="center"/>
          </w:tcPr>
          <w:p w14:paraId="0E47BE4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kern w:val="0"/>
                <w:sz w:val="24"/>
                <w:szCs w:val="24"/>
                <w:lang w:val="en-US" w:eastAsia="zh-CN"/>
              </w:rPr>
            </w:pPr>
            <w:r>
              <w:rPr>
                <w:rFonts w:hint="eastAsia" w:ascii="Times New Roman" w:hAnsi="Times New Roman" w:eastAsia="宋体" w:cs="Times New Roman"/>
                <w:color w:val="000000"/>
                <w:kern w:val="0"/>
                <w:sz w:val="24"/>
                <w:szCs w:val="24"/>
                <w:lang w:val="en-US" w:eastAsia="zh-CN"/>
              </w:rPr>
              <w:t>修改建议</w:t>
            </w:r>
          </w:p>
        </w:tc>
        <w:tc>
          <w:tcPr>
            <w:tcW w:w="2576" w:type="dxa"/>
            <w:vAlign w:val="center"/>
          </w:tcPr>
          <w:p w14:paraId="12F0C0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理由</w:t>
            </w:r>
          </w:p>
        </w:tc>
      </w:tr>
      <w:tr w14:paraId="442A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2D7A9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592AC57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3630C36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6CB026F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5EDA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01852AA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550DE03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2145425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7045C02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31A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057AD0C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17FB2E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0E5574F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5F7B3CA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2597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7FB9992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028F0A0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4D16117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0CAA6AE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6B39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76E60EA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353AD10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6D3DE16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7AEE8EE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30CE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CE7BEA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410EE32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064DD7C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0DB4A85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6405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39BB453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2462D99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4D16CB4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2DD22ED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7AB0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70658F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367E5A2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143BB08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5FF0828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6F66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2506F0C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7269979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3590656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09584A1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5134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787AE12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71AA3A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0A3EC83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65E72B8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2737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6966314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7E70434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6D855E2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12AACCA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39E8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442C0EC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41259BA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587A9A5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7D40510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6FFD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1EDDF22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15988FA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7BD4F5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1897F37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374B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644B8D8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330B646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7ABD2DA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4AD74AB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r w14:paraId="0FDB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618" w:type="dxa"/>
            <w:vAlign w:val="center"/>
          </w:tcPr>
          <w:p w14:paraId="0A2EF99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1150" w:type="dxa"/>
            <w:vAlign w:val="center"/>
          </w:tcPr>
          <w:p w14:paraId="71667A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3250" w:type="dxa"/>
            <w:gridSpan w:val="3"/>
            <w:vAlign w:val="center"/>
          </w:tcPr>
          <w:p w14:paraId="1B2413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kern w:val="0"/>
                <w:sz w:val="24"/>
                <w:szCs w:val="24"/>
                <w:lang w:val="en-US" w:eastAsia="zh-CN"/>
              </w:rPr>
            </w:pPr>
          </w:p>
        </w:tc>
        <w:tc>
          <w:tcPr>
            <w:tcW w:w="2576" w:type="dxa"/>
            <w:vAlign w:val="center"/>
          </w:tcPr>
          <w:p w14:paraId="7941BC0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Times New Roman"/>
                <w:color w:val="000000"/>
                <w:kern w:val="0"/>
                <w:sz w:val="24"/>
                <w:szCs w:val="24"/>
              </w:rPr>
            </w:pPr>
          </w:p>
        </w:tc>
      </w:tr>
    </w:tbl>
    <w:p w14:paraId="0A142027">
      <w:pPr>
        <w:spacing w:before="156" w:beforeLines="50" w:line="360" w:lineRule="auto"/>
        <w:ind w:left="0" w:leftChars="0" w:firstLine="0" w:firstLineChars="0"/>
      </w:pPr>
      <w:r>
        <w:rPr>
          <w:rFonts w:hint="eastAsia" w:ascii="仿宋" w:hAnsi="仿宋" w:eastAsia="仿宋" w:cs="仿宋"/>
          <w:b/>
          <w:bCs/>
          <w:color w:val="000000"/>
          <w:kern w:val="0"/>
          <w:sz w:val="24"/>
          <w:szCs w:val="24"/>
        </w:rPr>
        <w:t>请加盖单位公章，并附w</w:t>
      </w:r>
      <w:r>
        <w:rPr>
          <w:rFonts w:ascii="仿宋" w:hAnsi="仿宋" w:eastAsia="仿宋" w:cs="仿宋"/>
          <w:b/>
          <w:bCs/>
          <w:color w:val="000000"/>
          <w:kern w:val="0"/>
          <w:sz w:val="24"/>
          <w:szCs w:val="24"/>
        </w:rPr>
        <w:t>ord</w:t>
      </w:r>
      <w:r>
        <w:rPr>
          <w:rFonts w:hint="eastAsia" w:ascii="仿宋" w:hAnsi="仿宋" w:eastAsia="仿宋" w:cs="仿宋"/>
          <w:b/>
          <w:bCs/>
          <w:color w:val="000000"/>
          <w:kern w:val="0"/>
          <w:sz w:val="24"/>
          <w:szCs w:val="24"/>
        </w:rPr>
        <w:t xml:space="preserve">版本提交 </w:t>
      </w:r>
      <w:r>
        <w:rPr>
          <w:rFonts w:ascii="仿宋" w:hAnsi="仿宋" w:eastAsia="仿宋" w:cs="仿宋"/>
          <w:b/>
          <w:bCs/>
          <w:color w:val="000000"/>
          <w:kern w:val="0"/>
          <w:sz w:val="24"/>
          <w:szCs w:val="24"/>
        </w:rPr>
        <w:t xml:space="preserve">                  </w:t>
      </w:r>
      <w:r>
        <w:rPr>
          <w:rFonts w:hint="eastAsia" w:ascii="仿宋" w:hAnsi="仿宋" w:eastAsia="仿宋" w:cs="仿宋"/>
          <w:b/>
          <w:bCs/>
          <w:color w:val="000000"/>
          <w:kern w:val="0"/>
          <w:sz w:val="24"/>
          <w:szCs w:val="24"/>
        </w:rPr>
        <w:t>可继续添加行</w:t>
      </w:r>
    </w:p>
    <w:sectPr>
      <w:headerReference r:id="rId5" w:type="default"/>
      <w:footerReference r:id="rId6" w:type="default"/>
      <w:pgSz w:w="11905" w:h="16840"/>
      <w:pgMar w:top="1560" w:right="1699" w:bottom="1389"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56D779-97AD-4444-BF53-973EA4DA0E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CBDC275-DADB-4A48-AC0E-1034CA1398C7}"/>
  </w:font>
  <w:font w:name="仿宋">
    <w:panose1 w:val="02010609060101010101"/>
    <w:charset w:val="86"/>
    <w:family w:val="modern"/>
    <w:pitch w:val="default"/>
    <w:sig w:usb0="800002BF" w:usb1="38CF7CFA" w:usb2="00000016" w:usb3="00000000" w:csb0="00040001" w:csb1="00000000"/>
    <w:embedRegular r:id="rId3" w:fontKey="{69E432D2-8E56-41D4-9E0D-0261D9012EEB}"/>
  </w:font>
  <w:font w:name="仿宋_GB2312">
    <w:altName w:val="仿宋"/>
    <w:panose1 w:val="00000000000000000000"/>
    <w:charset w:val="86"/>
    <w:family w:val="modern"/>
    <w:pitch w:val="default"/>
    <w:sig w:usb0="00000000" w:usb1="00000000" w:usb2="00000010" w:usb3="00000000" w:csb0="00040000" w:csb1="00000000"/>
    <w:embedRegular r:id="rId4" w:fontKey="{C726D268-FA74-47A4-8F6A-7720CE03E67C}"/>
  </w:font>
  <w:font w:name="KSOFE44F9426">
    <w:panose1 w:val="02010609060101010101"/>
    <w:charset w:val="86"/>
    <w:family w:val="auto"/>
    <w:pitch w:val="default"/>
    <w:sig w:usb0="00000001"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240247CF-ED1B-48C0-BC2D-2E4BFE4D58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EDD2B">
    <w:pPr>
      <w:pStyle w:val="2"/>
      <w:spacing w:line="232" w:lineRule="auto"/>
      <w:ind w:left="7935"/>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9" w:lineRule="auto"/>
        <w:ind w:firstLine="440"/>
      </w:pPr>
      <w:r>
        <w:separator/>
      </w:r>
    </w:p>
  </w:footnote>
  <w:footnote w:type="continuationSeparator" w:id="1">
    <w:p>
      <w:pPr>
        <w:spacing w:line="279"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05F49">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425202"/>
    <w:multiLevelType w:val="singleLevel"/>
    <w:tmpl w:val="97425202"/>
    <w:lvl w:ilvl="0" w:tentative="0">
      <w:start w:val="1"/>
      <w:numFmt w:val="chineseCounting"/>
      <w:suff w:val="space"/>
      <w:lvlText w:val="第%1条"/>
      <w:lvlJc w:val="left"/>
      <w:pPr>
        <w:tabs>
          <w:tab w:val="left" w:pos="0"/>
        </w:tabs>
        <w:ind w:firstLine="661"/>
      </w:pPr>
      <w:rPr>
        <w:rFonts w:hint="eastAsia" w:ascii="宋体" w:hAnsi="宋体" w:eastAsia="黑体" w:cs="宋体"/>
      </w:rPr>
    </w:lvl>
  </w:abstractNum>
  <w:abstractNum w:abstractNumId="1">
    <w:nsid w:val="9D8C189C"/>
    <w:multiLevelType w:val="multilevel"/>
    <w:tmpl w:val="9D8C189C"/>
    <w:lvl w:ilvl="0" w:tentative="0">
      <w:start w:val="1"/>
      <w:numFmt w:val="chineseCounting"/>
      <w:suff w:val="space"/>
      <w:lvlText w:val="第%1条"/>
      <w:lvlJc w:val="left"/>
      <w:pPr>
        <w:tabs>
          <w:tab w:val="left" w:pos="0"/>
        </w:tabs>
        <w:ind w:firstLine="661"/>
      </w:pPr>
      <w:rPr>
        <w:rFonts w:hint="eastAsia" w:ascii="宋体" w:hAnsi="宋体" w:eastAsia="黑体" w:cs="宋体"/>
        <w:sz w:val="32"/>
        <w:szCs w:val="32"/>
      </w:rPr>
    </w:lvl>
    <w:lvl w:ilvl="1" w:tentative="0">
      <w:start w:val="1"/>
      <w:numFmt w:val="chineseCounting"/>
      <w:suff w:val="nothing"/>
      <w:lvlText w:val="%2、"/>
      <w:lvlJc w:val="left"/>
      <w:pPr>
        <w:tabs>
          <w:tab w:val="left" w:pos="0"/>
        </w:tabs>
        <w:ind w:firstLine="661"/>
      </w:pPr>
      <w:rPr>
        <w:rFonts w:hint="eastAsia" w:ascii="宋体" w:hAnsi="宋体" w:eastAsia="黑体" w:cs="宋体"/>
      </w:rPr>
    </w:lvl>
    <w:lvl w:ilvl="2" w:tentative="0">
      <w:start w:val="1"/>
      <w:numFmt w:val="chineseCounting"/>
      <w:suff w:val="nothing"/>
      <w:lvlText w:val="（%3）"/>
      <w:lvlJc w:val="left"/>
      <w:pPr>
        <w:tabs>
          <w:tab w:val="left" w:pos="0"/>
        </w:tabs>
        <w:ind w:firstLine="661"/>
      </w:pPr>
      <w:rPr>
        <w:rFonts w:hint="eastAsia" w:ascii="宋体" w:hAnsi="宋体" w:eastAsia="黑体" w:cs="宋体"/>
      </w:rPr>
    </w:lvl>
    <w:lvl w:ilvl="3" w:tentative="0">
      <w:start w:val="1"/>
      <w:numFmt w:val="decimal"/>
      <w:suff w:val="nothing"/>
      <w:lvlText w:val="%4．"/>
      <w:lvlJc w:val="left"/>
      <w:pPr>
        <w:tabs>
          <w:tab w:val="left" w:pos="0"/>
        </w:tabs>
        <w:ind w:firstLine="661"/>
      </w:pPr>
      <w:rPr>
        <w:rFonts w:hint="eastAsia" w:ascii="宋体" w:hAnsi="宋体" w:eastAsia="黑体" w:cs="宋体"/>
      </w:rPr>
    </w:lvl>
    <w:lvl w:ilvl="4" w:tentative="0">
      <w:start w:val="1"/>
      <w:numFmt w:val="decimal"/>
      <w:suff w:val="nothing"/>
      <w:lvlText w:val="（%5）"/>
      <w:lvlJc w:val="left"/>
      <w:pPr>
        <w:tabs>
          <w:tab w:val="left" w:pos="0"/>
        </w:tabs>
        <w:ind w:firstLine="661"/>
      </w:pPr>
      <w:rPr>
        <w:rFonts w:hint="eastAsia" w:ascii="宋体" w:hAnsi="宋体" w:eastAsia="黑体" w:cs="宋体"/>
      </w:rPr>
    </w:lvl>
    <w:lvl w:ilvl="5" w:tentative="0">
      <w:start w:val="1"/>
      <w:numFmt w:val="decimalEnclosedCircleChinese"/>
      <w:suff w:val="nothing"/>
      <w:lvlText w:val="%6"/>
      <w:lvlJc w:val="left"/>
      <w:pPr>
        <w:tabs>
          <w:tab w:val="left" w:pos="0"/>
        </w:tabs>
        <w:ind w:firstLine="661"/>
      </w:pPr>
      <w:rPr>
        <w:rFonts w:hint="eastAsia" w:ascii="宋体" w:hAnsi="宋体" w:eastAsia="黑体" w:cs="宋体"/>
      </w:rPr>
    </w:lvl>
    <w:lvl w:ilvl="6" w:tentative="0">
      <w:start w:val="1"/>
      <w:numFmt w:val="decimal"/>
      <w:suff w:val="nothing"/>
      <w:lvlText w:val="%7）"/>
      <w:lvlJc w:val="left"/>
      <w:pPr>
        <w:tabs>
          <w:tab w:val="left" w:pos="0"/>
        </w:tabs>
        <w:ind w:firstLine="661"/>
      </w:pPr>
      <w:rPr>
        <w:rFonts w:hint="eastAsia" w:ascii="宋体" w:hAnsi="宋体" w:eastAsia="黑体" w:cs="宋体"/>
      </w:rPr>
    </w:lvl>
    <w:lvl w:ilvl="7" w:tentative="0">
      <w:start w:val="1"/>
      <w:numFmt w:val="lowerLetter"/>
      <w:suff w:val="nothing"/>
      <w:lvlText w:val="%8．"/>
      <w:lvlJc w:val="left"/>
      <w:pPr>
        <w:tabs>
          <w:tab w:val="left" w:pos="0"/>
        </w:tabs>
        <w:ind w:firstLine="661"/>
      </w:pPr>
      <w:rPr>
        <w:rFonts w:hint="eastAsia" w:ascii="宋体" w:hAnsi="宋体" w:eastAsia="黑体" w:cs="宋体"/>
      </w:rPr>
    </w:lvl>
    <w:lvl w:ilvl="8" w:tentative="0">
      <w:start w:val="1"/>
      <w:numFmt w:val="lowerLetter"/>
      <w:suff w:val="nothing"/>
      <w:lvlText w:val="%9）"/>
      <w:lvlJc w:val="left"/>
      <w:pPr>
        <w:tabs>
          <w:tab w:val="left" w:pos="0"/>
        </w:tabs>
        <w:ind w:firstLine="661"/>
      </w:pPr>
      <w:rPr>
        <w:rFonts w:hint="eastAsia" w:ascii="宋体" w:hAnsi="宋体" w:eastAsia="黑体" w:cs="宋体"/>
      </w:rPr>
    </w:lvl>
  </w:abstractNum>
  <w:abstractNum w:abstractNumId="2">
    <w:nsid w:val="D9612751"/>
    <w:multiLevelType w:val="multilevel"/>
    <w:tmpl w:val="D9612751"/>
    <w:lvl w:ilvl="0" w:tentative="0">
      <w:start w:val="1"/>
      <w:numFmt w:val="chineseCounting"/>
      <w:suff w:val="space"/>
      <w:lvlText w:val="第%1条"/>
      <w:lvlJc w:val="left"/>
      <w:pPr>
        <w:tabs>
          <w:tab w:val="left" w:pos="0"/>
        </w:tabs>
        <w:ind w:firstLine="661"/>
      </w:pPr>
      <w:rPr>
        <w:rFonts w:hint="eastAsia" w:ascii="宋体" w:hAnsi="宋体" w:eastAsia="黑体" w:cs="宋体"/>
        <w:sz w:val="32"/>
        <w:szCs w:val="32"/>
      </w:rPr>
    </w:lvl>
    <w:lvl w:ilvl="1" w:tentative="0">
      <w:start w:val="1"/>
      <w:numFmt w:val="chineseCounting"/>
      <w:suff w:val="nothing"/>
      <w:lvlText w:val="%2、"/>
      <w:lvlJc w:val="left"/>
      <w:pPr>
        <w:tabs>
          <w:tab w:val="left" w:pos="0"/>
        </w:tabs>
        <w:ind w:firstLine="661"/>
      </w:pPr>
      <w:rPr>
        <w:rFonts w:hint="eastAsia" w:ascii="宋体" w:hAnsi="宋体" w:eastAsia="黑体" w:cs="宋体"/>
      </w:rPr>
    </w:lvl>
    <w:lvl w:ilvl="2" w:tentative="0">
      <w:start w:val="1"/>
      <w:numFmt w:val="chineseCounting"/>
      <w:suff w:val="nothing"/>
      <w:lvlText w:val="（%3）"/>
      <w:lvlJc w:val="left"/>
      <w:pPr>
        <w:tabs>
          <w:tab w:val="left" w:pos="0"/>
        </w:tabs>
        <w:ind w:firstLine="661"/>
      </w:pPr>
      <w:rPr>
        <w:rFonts w:hint="eastAsia" w:ascii="宋体" w:hAnsi="宋体" w:eastAsia="黑体" w:cs="宋体"/>
      </w:rPr>
    </w:lvl>
    <w:lvl w:ilvl="3" w:tentative="0">
      <w:start w:val="1"/>
      <w:numFmt w:val="decimal"/>
      <w:suff w:val="nothing"/>
      <w:lvlText w:val="%4．"/>
      <w:lvlJc w:val="left"/>
      <w:pPr>
        <w:tabs>
          <w:tab w:val="left" w:pos="0"/>
        </w:tabs>
        <w:ind w:firstLine="661"/>
      </w:pPr>
      <w:rPr>
        <w:rFonts w:hint="eastAsia" w:ascii="宋体" w:hAnsi="宋体" w:eastAsia="黑体" w:cs="宋体"/>
      </w:rPr>
    </w:lvl>
    <w:lvl w:ilvl="4" w:tentative="0">
      <w:start w:val="1"/>
      <w:numFmt w:val="decimal"/>
      <w:suff w:val="nothing"/>
      <w:lvlText w:val="（%5）"/>
      <w:lvlJc w:val="left"/>
      <w:pPr>
        <w:tabs>
          <w:tab w:val="left" w:pos="0"/>
        </w:tabs>
        <w:ind w:firstLine="661"/>
      </w:pPr>
      <w:rPr>
        <w:rFonts w:hint="eastAsia" w:ascii="宋体" w:hAnsi="宋体" w:eastAsia="黑体" w:cs="宋体"/>
      </w:rPr>
    </w:lvl>
    <w:lvl w:ilvl="5" w:tentative="0">
      <w:start w:val="1"/>
      <w:numFmt w:val="decimalEnclosedCircleChinese"/>
      <w:suff w:val="nothing"/>
      <w:lvlText w:val="%6"/>
      <w:lvlJc w:val="left"/>
      <w:pPr>
        <w:tabs>
          <w:tab w:val="left" w:pos="0"/>
        </w:tabs>
        <w:ind w:firstLine="661"/>
      </w:pPr>
      <w:rPr>
        <w:rFonts w:hint="eastAsia" w:ascii="宋体" w:hAnsi="宋体" w:eastAsia="黑体" w:cs="宋体"/>
      </w:rPr>
    </w:lvl>
    <w:lvl w:ilvl="6" w:tentative="0">
      <w:start w:val="1"/>
      <w:numFmt w:val="decimal"/>
      <w:suff w:val="nothing"/>
      <w:lvlText w:val="%7）"/>
      <w:lvlJc w:val="left"/>
      <w:pPr>
        <w:tabs>
          <w:tab w:val="left" w:pos="0"/>
        </w:tabs>
        <w:ind w:firstLine="661"/>
      </w:pPr>
      <w:rPr>
        <w:rFonts w:hint="eastAsia" w:ascii="宋体" w:hAnsi="宋体" w:eastAsia="黑体" w:cs="宋体"/>
      </w:rPr>
    </w:lvl>
    <w:lvl w:ilvl="7" w:tentative="0">
      <w:start w:val="1"/>
      <w:numFmt w:val="lowerLetter"/>
      <w:suff w:val="nothing"/>
      <w:lvlText w:val="%8．"/>
      <w:lvlJc w:val="left"/>
      <w:pPr>
        <w:tabs>
          <w:tab w:val="left" w:pos="0"/>
        </w:tabs>
        <w:ind w:firstLine="661"/>
      </w:pPr>
      <w:rPr>
        <w:rFonts w:hint="eastAsia" w:ascii="宋体" w:hAnsi="宋体" w:eastAsia="黑体" w:cs="宋体"/>
      </w:rPr>
    </w:lvl>
    <w:lvl w:ilvl="8" w:tentative="0">
      <w:start w:val="1"/>
      <w:numFmt w:val="lowerLetter"/>
      <w:suff w:val="nothing"/>
      <w:lvlText w:val="%9）"/>
      <w:lvlJc w:val="left"/>
      <w:pPr>
        <w:tabs>
          <w:tab w:val="left" w:pos="0"/>
        </w:tabs>
        <w:ind w:firstLine="661"/>
      </w:pPr>
      <w:rPr>
        <w:rFonts w:hint="eastAsia" w:ascii="宋体" w:hAnsi="宋体" w:eastAsia="黑体" w:cs="宋体"/>
      </w:rPr>
    </w:lvl>
  </w:abstractNum>
  <w:abstractNum w:abstractNumId="3">
    <w:nsid w:val="5DFE6DCC"/>
    <w:multiLevelType w:val="singleLevel"/>
    <w:tmpl w:val="5DFE6DCC"/>
    <w:lvl w:ilvl="0" w:tentative="0">
      <w:start w:val="1"/>
      <w:numFmt w:val="chineseCounting"/>
      <w:suff w:val="space"/>
      <w:lvlText w:val="第%1条"/>
      <w:lvlJc w:val="left"/>
      <w:pPr>
        <w:tabs>
          <w:tab w:val="left" w:pos="0"/>
        </w:tabs>
        <w:ind w:firstLine="661"/>
      </w:pPr>
      <w:rPr>
        <w:rFonts w:hint="eastAsia" w:ascii="宋体" w:hAnsi="宋体" w:eastAsia="黑体" w:cs="宋体"/>
      </w:rPr>
    </w:lvl>
  </w:abstractNum>
  <w:abstractNum w:abstractNumId="4">
    <w:nsid w:val="6284D0F7"/>
    <w:multiLevelType w:val="singleLevel"/>
    <w:tmpl w:val="6284D0F7"/>
    <w:lvl w:ilvl="0" w:tentative="0">
      <w:start w:val="5"/>
      <w:numFmt w:val="decimal"/>
      <w:suff w:val="nothing"/>
      <w:lvlText w:val="%1、"/>
      <w:lvlJc w:val="left"/>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035847"/>
    <w:rsid w:val="5E2F1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9" w:lineRule="auto"/>
      <w:ind w:firstLine="1762" w:firstLineChars="200"/>
    </w:pPr>
    <w:rPr>
      <w:rFonts w:asciiTheme="minorAscii" w:hAnsiTheme="minorAscii" w:eastAsiaTheme="minorEastAsia" w:cstheme="minorBidi"/>
      <w:kern w:val="2"/>
      <w:sz w:val="22"/>
      <w:szCs w:val="24"/>
      <w:lang w:val="en-US" w:eastAsia="zh-CN" w:bidi="ar-SA"/>
      <w14:ligatures w14:val="standardContextual"/>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styleId="4">
    <w:name w:val="Table Grid"/>
    <w:basedOn w:val="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69</Pages>
  <Words>64</Words>
  <Characters>68</Characters>
  <Lines>0</Lines>
  <Paragraphs>0</Paragraphs>
  <TotalTime>2</TotalTime>
  <ScaleCrop>false</ScaleCrop>
  <LinksUpToDate>false</LinksUpToDate>
  <CharactersWithSpaces>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2026-08-19T03:23:00Z</dcterms:created>
  <dc:creator>1</dc:creator>
  <cp:lastModifiedBy>鳢·明磊</cp:lastModifiedBy>
  <dcterms:modified xsi:type="dcterms:W3CDTF">2026-08-19T03:26:57Z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eyJoZGlkIjoiNDUwMTFkMDI3ZjBmZjczM2Q3M2EwOGI5M2VjYzUzMDkiLCJ1c2VySWQiOiI2Mzc2MTkzNTkifQ==</vt:lpwstr>
  </property>
  <property fmtid="{D5CDD505-2E9C-101B-9397-08002B2CF9AE}" pid="4" name="ICV">
    <vt:lpwstr>6AADE1272DEC4DE8BCBB5749956647BC_12</vt:lpwstr>
  </property>
</Properties>
</file>