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7C54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16961"/>
      <w:bookmarkStart w:id="1" w:name="_Toc18385"/>
    </w:p>
    <w:bookmarkEnd w:id="0"/>
    <w:bookmarkEnd w:id="1"/>
    <w:p w14:paraId="409D9763">
      <w:pPr>
        <w:pStyle w:val="12"/>
        <w:framePr w:wrap="around"/>
        <w:rPr>
          <w:rFonts w:eastAsia="宋体"/>
        </w:rPr>
      </w:pPr>
      <w:bookmarkStart w:id="2" w:name="_Toc404949453"/>
      <w:bookmarkStart w:id="3" w:name="_Toc405378319"/>
      <w:bookmarkStart w:id="4" w:name="_Toc404949484"/>
      <w:r>
        <w:rPr>
          <w:rFonts w:ascii="Times New Roman"/>
        </w:rPr>
        <w:t>ICS</w:t>
      </w:r>
      <w:r>
        <w:rPr>
          <w:rFonts w:hint="eastAsia" w:ascii="MS Gothic" w:hAnsi="MS Gothic" w:eastAsia="MS Gothic" w:cs="MS Gothic"/>
        </w:rPr>
        <w:t> </w:t>
      </w:r>
      <w:r>
        <w:rPr>
          <w:rFonts w:hint="eastAsia" w:eastAsia="宋体"/>
          <w:highlight w:val="yellow"/>
        </w:rPr>
        <w:t>00000000</w:t>
      </w:r>
    </w:p>
    <w:p w14:paraId="78C5925E">
      <w:pPr>
        <w:pStyle w:val="12"/>
        <w:framePr w:wrap="around"/>
      </w:pPr>
      <w:r>
        <w:t xml:space="preserve">CCS </w:t>
      </w:r>
      <w:r>
        <w:rPr>
          <w:rFonts w:hint="eastAsia"/>
        </w:rPr>
        <w:t xml:space="preserve">X </w:t>
      </w:r>
      <w:r>
        <w:rPr>
          <w:rFonts w:hint="eastAsia"/>
          <w:highlight w:val="yellow"/>
        </w:rPr>
        <w:t>00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7E26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4E8D2572">
            <w:pPr>
              <w:pStyle w:val="12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K4v7NUAAAAHAQAADwAAAAAAAAABACAAAAAi&#10;AAAAZHJzL2Rvd25yZXYueG1sUEsBAhQAFAAAAAgAh07iQMhJMdUNAgAAIAQAAA4AAAAAAAAAAQAg&#10;AAAAJA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5" w:name="BAH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Gothic" w:hAnsi="MS Gothic" w:eastAsia="MS Gothic" w:cs="MS Gothic"/>
              </w:rPr>
              <w:t>     </w:t>
            </w:r>
            <w:r>
              <w:fldChar w:fldCharType="end"/>
            </w:r>
            <w:bookmarkEnd w:id="5"/>
          </w:p>
        </w:tc>
      </w:tr>
    </w:tbl>
    <w:p w14:paraId="636265F9">
      <w:pPr>
        <w:pStyle w:val="13"/>
        <w:framePr w:w="4707" w:wrap="around" w:hAnchor="page" w:x="6264"/>
      </w:pPr>
      <w:bookmarkStart w:id="6" w:name="c1"/>
      <w:bookmarkStart w:id="7" w:name="c2"/>
      <w:r>
        <w:rPr>
          <w:rFonts w:hint="eastAsia"/>
        </w:rPr>
        <w:t>T/CBJ</w:t>
      </w:r>
      <w:r>
        <w:t xml:space="preserve"> </w:t>
      </w: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6"/>
    </w:p>
    <w:p w14:paraId="50EEE509">
      <w:pPr>
        <w:pStyle w:val="14"/>
        <w:framePr w:wrap="around"/>
        <w:rPr>
          <w:rFonts w:hint="eastAsia"/>
        </w:rPr>
      </w:pPr>
      <w:r>
        <w:rPr>
          <w:b/>
        </w:rPr>
        <w:fldChar w:fldCharType="begin">
          <w:ffData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rFonts w:hint="eastAsia" w:ascii="MS Gothic" w:hAnsi="MS Gothic" w:eastAsia="宋体" w:cs="MS Gothic"/>
          <w:b/>
        </w:rPr>
        <w:t>团体</w:t>
      </w:r>
      <w:r>
        <w:rPr>
          <w:b/>
        </w:rPr>
        <w:fldChar w:fldCharType="end"/>
      </w:r>
      <w:bookmarkEnd w:id="7"/>
      <w:r>
        <w:rPr>
          <w:rFonts w:hint="eastAsia"/>
        </w:rPr>
        <w:t>标准</w:t>
      </w:r>
    </w:p>
    <w:p w14:paraId="77D57377">
      <w:pPr>
        <w:pStyle w:val="15"/>
        <w:framePr w:wrap="around"/>
      </w:pPr>
      <w:r>
        <w:rPr>
          <w:rFonts w:hint="eastAsia" w:ascii="Times New Roman"/>
        </w:rPr>
        <w:t>T/CBJ</w:t>
      </w:r>
      <w:r>
        <w:rPr>
          <w:rFonts w:ascii="Times New Roman"/>
        </w:rPr>
        <w:t xml:space="preserve"> </w:t>
      </w:r>
      <w:bookmarkStart w:id="8" w:name="StdNo1"/>
      <w:r>
        <w:fldChar w:fldCharType="begin">
          <w:ffData>
            <w:name w:val="StdNo1"/>
            <w:enabled/>
            <w:calcOnExit w:val="0"/>
            <w:textInput>
              <w:default w:val="0000"/>
            </w:textInput>
          </w:ffData>
        </w:fldChar>
      </w:r>
      <w:r>
        <w:instrText xml:space="preserve">FORMTEXT</w:instrText>
      </w:r>
      <w:r>
        <w:fldChar w:fldCharType="separate"/>
      </w:r>
      <w:r>
        <w:t>0000</w:t>
      </w:r>
      <w:r>
        <w:fldChar w:fldCharType="end"/>
      </w:r>
      <w:bookmarkEnd w:id="8"/>
      <w:r>
        <w:t>—20</w:t>
      </w:r>
      <w:r>
        <w:rPr>
          <w:rFonts w:hint="eastAsia"/>
        </w:rPr>
        <w:t>XX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28F9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2BB9D55">
            <w:pPr>
              <w:pStyle w:val="16"/>
              <w:framePr w:wrap="around"/>
            </w:pPr>
            <w:bookmarkStart w:id="9" w:name="DT"/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Gothic" w:hAnsi="MS Gothic" w:eastAsia="MS Gothic" w:cs="MS Gothic"/>
              </w:rPr>
              <w:t>     </w:t>
            </w:r>
            <w:r>
              <w:fldChar w:fldCharType="end"/>
            </w:r>
            <w:bookmarkEnd w:id="9"/>
          </w:p>
        </w:tc>
      </w:tr>
    </w:tbl>
    <w:p w14:paraId="5AC12995">
      <w:pPr>
        <w:pStyle w:val="15"/>
        <w:framePr w:wrap="around"/>
      </w:pPr>
    </w:p>
    <w:p w14:paraId="3F652E18">
      <w:pPr>
        <w:pStyle w:val="15"/>
        <w:framePr w:wrap="around"/>
      </w:pPr>
    </w:p>
    <w:p w14:paraId="27A62DF4">
      <w:pPr>
        <w:pStyle w:val="17"/>
        <w:framePr w:wrap="around"/>
        <w:spacing w:line="240" w:lineRule="auto"/>
        <w:rPr>
          <w:rFonts w:hint="eastAsia" w:ascii="黑体" w:hAnsi="黑体" w:cs="黑体"/>
          <w:b/>
          <w:bCs/>
          <w:sz w:val="52"/>
          <w:szCs w:val="52"/>
        </w:rPr>
      </w:pPr>
      <w:bookmarkStart w:id="10" w:name="_Hlk97294906"/>
      <w:r>
        <w:rPr>
          <w:rFonts w:hint="eastAsia" w:ascii="黑体" w:hAnsi="黑体" w:cs="黑体"/>
          <w:b/>
          <w:bCs/>
          <w:sz w:val="52"/>
          <w:szCs w:val="52"/>
        </w:rPr>
        <w:t>基于部分葡萄园霞多丽和马瑟兰品种的胶东半岛小产区评价标准</w:t>
      </w:r>
    </w:p>
    <w:p w14:paraId="2D3DBE50">
      <w:pPr>
        <w:pStyle w:val="17"/>
        <w:framePr w:wrap="around"/>
        <w:rPr>
          <w:rFonts w:hint="default" w:ascii="Times New Roman Bold" w:hAnsi="Times New Roman Bold" w:eastAsia="黑体" w:cs="Times New Roman Bold"/>
          <w:b/>
          <w:bCs/>
          <w:highlight w:val="yellow"/>
        </w:rPr>
      </w:pPr>
      <w:r>
        <w:rPr>
          <w:rFonts w:hint="default" w:ascii="Times New Roman Bold" w:hAnsi="Times New Roman Bold" w:eastAsia="黑体" w:cs="Times New Roman Bold"/>
          <w:b/>
          <w:bCs/>
        </w:rPr>
        <w:t>Evaluation criteria for sub-wine region areas in the Jiaodong Peninsula based on Chardonnay and Marselan varieties from some vineyards</w:t>
      </w:r>
      <w:bookmarkEnd w:id="10"/>
    </w:p>
    <w:p w14:paraId="34BAC048">
      <w:pPr>
        <w:pStyle w:val="19"/>
        <w:framePr w:wrap="around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7E98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B6F4CFD">
            <w:pPr>
              <w:pStyle w:val="20"/>
              <w:framePr w:wrap="around"/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508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5168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/X9+DXAAAACwEAAA8AAAAAAAAAAQAgAAAAIgAA&#10;AGRycy9kb3ducmV2LnhtbFBLAQIUABQAAAAIAIdO4kBLEu/tCQIAACAEAAAOAAAAAAAAAAEAIAAA&#10;ACYBAABkcnMvZTJvRG9jLnhtbFBLBQYAAAAABgAGAFkBAACh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  <w:lang w:val="en-US" w:eastAsia="zh-CN"/>
              </w:rPr>
              <w:t>征集意见</w:t>
            </w:r>
            <w:r>
              <w:rPr>
                <w:rFonts w:hint="eastAsia"/>
                <w:highlight w:val="none"/>
              </w:rPr>
              <w:t>稿)</w:t>
            </w:r>
          </w:p>
        </w:tc>
      </w:tr>
      <w:tr w14:paraId="30251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4ED56BB">
            <w:pPr>
              <w:pStyle w:val="21"/>
              <w:framePr w:wrap="around"/>
            </w:pPr>
          </w:p>
        </w:tc>
      </w:tr>
    </w:tbl>
    <w:p w14:paraId="1A478E5D">
      <w:pPr>
        <w:pStyle w:val="22"/>
        <w:framePr w:wrap="around" w:hAnchor="page" w:y="14140"/>
      </w:pPr>
      <w:r>
        <w:rPr>
          <w:rFonts w:ascii="黑体"/>
        </w:rPr>
        <w:t>20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rPr>
          <w:rFonts w:hint="eastAsia" w:ascii="黑体"/>
        </w:rPr>
        <w:t xml:space="preserve"> 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9275445</wp:posOffset>
                </wp:positionV>
                <wp:extent cx="6120130" cy="0"/>
                <wp:effectExtent l="0" t="4445" r="0" b="5080"/>
                <wp:wrapNone/>
                <wp:docPr id="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730.35pt;height:0pt;width:481.9pt;mso-position-vertical-relative:page;z-index:251663360;mso-width-relative:page;mso-height-relative:page;" filled="f" stroked="t" coordsize="21600,21600" o:gfxdata="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8O0251QAAAAoBAAAPAAAAAAAAAAEAIAAA&#10;ACIAAABkcnMvZG93bnJldi54bWxQSwECFAAUAAAACACHTuJA9sbDKdYBAACi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62D49E5">
      <w:pPr>
        <w:pStyle w:val="24"/>
        <w:framePr w:wrap="around" w:hAnchor="page" w:y="14140"/>
      </w:pPr>
      <w:r>
        <w:rPr>
          <w:rFonts w:ascii="黑体"/>
        </w:rPr>
        <w:t>20</w:t>
      </w:r>
      <w:r>
        <w:rPr>
          <w:rFonts w:hint="eastAsia" w:ascii="黑体"/>
        </w:rPr>
        <w:t xml:space="preserve">XX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t xml:space="preserve"> </w:t>
      </w:r>
      <w:r>
        <w:rPr>
          <w:rFonts w:hint="eastAsia"/>
        </w:rPr>
        <w:t>实施</w:t>
      </w:r>
    </w:p>
    <w:p w14:paraId="5278B44D">
      <w:pPr>
        <w:pStyle w:val="26"/>
        <w:framePr w:wrap="around"/>
      </w:pPr>
      <w:bookmarkStart w:id="12" w:name="fm"/>
      <w:r>
        <w:rPr>
          <w:w w:val="1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10160" b="0"/>
                <wp:wrapNone/>
                <wp:docPr id="3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6192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bXu1tkAAAANAQAADwAAAAAAAAABACAAAAAi&#10;AAAAZHJzL2Rvd25yZXYueG1sUEsBAhQAFAAAAAgAh07iQBxxlwgJAgAAIAQAAA4AAAAAAAAAAQAg&#10;AAAAKAEAAGRycy9lMm9Eb2MueG1sUEsFBgAAAAAGAAYAWQEAAKM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1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7216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/JihHaAAAADwEAAA8AAAAAAAAAAQAgAAAA&#10;IgAAAGRycy9kb3ducmV2LnhtbFBLAQIUABQAAAAIAIdO4kA0j74GCQIAACAEAAAOAAAAAAAAAAEA&#10;IAAAACkBAABkcnMvZTJvRG9jLnhtbFBLBQYAAAAABgAGAFkBAAC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4445" r="0" b="5080"/>
                <wp:wrapNone/>
                <wp:docPr id="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-36.6pt;margin-top:-552.85pt;height:0pt;width:481.9pt;z-index:251664384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JZGg2AAAAA8BAAAPAAAAAAAAAAEA&#10;IAAAACIAAABkcnMvZG93bnJldi54bWxQSwECFAAUAAAACACHTuJA5huZFdYBAACi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2"/>
      <w:r>
        <w:rPr>
          <w:rFonts w:hint="eastAsia"/>
        </w:rPr>
        <w:t>中国酒业协会</w:t>
      </w:r>
      <w:r>
        <w:t>   </w:t>
      </w:r>
      <w:r>
        <w:rPr>
          <w:rStyle w:val="29"/>
          <w:rFonts w:hint="eastAsia"/>
        </w:rPr>
        <w:t>发布</w:t>
      </w:r>
    </w:p>
    <w:p w14:paraId="2F95AB04">
      <w:pPr>
        <w:pStyle w:val="28"/>
        <w:sectPr>
          <w:headerReference r:id="rId3" w:type="default"/>
          <w:footerReference r:id="rId4" w:type="default"/>
          <w:pgSz w:w="11906" w:h="16838"/>
          <w:pgMar w:top="567" w:right="850" w:bottom="1134" w:left="1418" w:header="0" w:footer="0" w:gutter="0"/>
          <w:pgNumType w:fmt="upperRoman" w:start="1"/>
          <w:cols w:space="720" w:num="1"/>
          <w:docGrid w:type="lines" w:linePitch="312" w:charSpace="0"/>
        </w:sectPr>
      </w:pPr>
    </w:p>
    <w:p w14:paraId="3C323EEC">
      <w:pPr>
        <w:pStyle w:val="30"/>
        <w:rPr>
          <w:rFonts w:ascii="Times New Roman"/>
        </w:rPr>
      </w:pPr>
      <w:bookmarkStart w:id="13" w:name="_Toc1297323702"/>
      <w:bookmarkStart w:id="14" w:name="_Toc292320612"/>
      <w:r>
        <w:rPr>
          <w:rFonts w:hint="eastAsia" w:ascii="Times New Roman"/>
        </w:rPr>
        <w:t>目</w:t>
      </w:r>
      <w:r>
        <w:rPr>
          <w:rFonts w:ascii="Times New Roman"/>
        </w:rPr>
        <w:t>  </w:t>
      </w:r>
      <w:r>
        <w:rPr>
          <w:rFonts w:hint="eastAsia" w:ascii="Times New Roman"/>
        </w:rPr>
        <w:t>录</w:t>
      </w:r>
      <w:bookmarkEnd w:id="13"/>
      <w:bookmarkEnd w:id="14"/>
    </w:p>
    <w:sdt>
      <w:sdtPr>
        <w:rPr>
          <w:rFonts w:ascii="宋体" w:hAnsi="宋体"/>
        </w:rPr>
        <w:id w:val="185039015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/>
          <w:highlight w:val="yellow"/>
        </w:rPr>
      </w:sdtEndPr>
      <w:sdtContent>
        <w:p w14:paraId="6EA4C776">
          <w:pPr>
            <w:jc w:val="center"/>
          </w:pPr>
        </w:p>
        <w:p w14:paraId="4284F101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rPr>
              <w:rFonts w:hint="eastAsia"/>
              <w:highlight w:val="yellow"/>
            </w:rPr>
            <w:fldChar w:fldCharType="begin"/>
          </w:r>
          <w:r>
            <w:rPr>
              <w:rFonts w:hint="eastAsia"/>
              <w:highlight w:val="yellow"/>
            </w:rPr>
            <w:instrText xml:space="preserve">TOC \o "1-1" \h \u </w:instrText>
          </w:r>
          <w:r>
            <w:rPr>
              <w:rFonts w:hint="eastAsia"/>
              <w:highlight w:val="yellow"/>
            </w:rPr>
            <w:fldChar w:fldCharType="separate"/>
          </w:r>
          <w:r>
            <w:fldChar w:fldCharType="begin"/>
          </w:r>
          <w:r>
            <w:instrText xml:space="preserve"> HYPERLINK \l "_Toc717991523" </w:instrText>
          </w:r>
          <w:r>
            <w:fldChar w:fldCharType="separate"/>
          </w:r>
          <w:r>
            <w:rPr>
              <w:rFonts w:hint="eastAsia" w:ascii="Times New Roman"/>
            </w:rPr>
            <w:t>前</w:t>
          </w:r>
          <w:r>
            <w:rPr>
              <w:rFonts w:ascii="Times New Roman"/>
            </w:rPr>
            <w:t>  </w:t>
          </w:r>
          <w:r>
            <w:rPr>
              <w:rFonts w:hint="eastAsia" w:ascii="Times New Roman"/>
            </w:rPr>
            <w:t>言</w:t>
          </w:r>
          <w:r>
            <w:tab/>
          </w:r>
          <w:r>
            <w:fldChar w:fldCharType="begin"/>
          </w:r>
          <w:r>
            <w:instrText xml:space="preserve"> PAGEREF _Toc717991523 \h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 w14:paraId="011E8603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"_Toc1805954875"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1 </w:t>
          </w:r>
          <w:r>
            <w:rPr>
              <w:rFonts w:hint="eastAsia" w:ascii="Times New Roman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_Toc1805954875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B07E1FB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"_Toc149717427"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2 </w:t>
          </w:r>
          <w:r>
            <w:rPr>
              <w:rFonts w:hint="eastAsia" w:ascii="Times New Roman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_Toc149717427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8751933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"_Toc1597444952"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3 </w:t>
          </w:r>
          <w:r>
            <w:rPr>
              <w:rFonts w:hint="eastAsia" w:ascii="Times New Roman"/>
            </w:rPr>
            <w:t>术语和定义</w:t>
          </w:r>
          <w:r>
            <w:tab/>
          </w:r>
          <w:r>
            <w:fldChar w:fldCharType="begin"/>
          </w:r>
          <w:r>
            <w:instrText xml:space="preserve"> PAGEREF _Toc1597444952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F5495A7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"_Toc416753470"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4 </w:t>
          </w:r>
          <w:r>
            <w:rPr>
              <w:rFonts w:hint="eastAsia" w:ascii="Times New Roman"/>
            </w:rPr>
            <w:t>评价内容</w:t>
          </w:r>
          <w:r>
            <w:tab/>
          </w:r>
          <w:r>
            <w:fldChar w:fldCharType="begin"/>
          </w:r>
          <w:r>
            <w:instrText xml:space="preserve"> PAGEREF _Toc416753470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AFDFAD6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"_Toc1431397423"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5 </w:t>
          </w:r>
          <w:r>
            <w:rPr>
              <w:rFonts w:hint="eastAsia" w:ascii="Times New Roman"/>
            </w:rPr>
            <w:t>评价方法</w:t>
          </w:r>
          <w:r>
            <w:tab/>
          </w:r>
          <w:r>
            <w:fldChar w:fldCharType="begin"/>
          </w:r>
          <w:r>
            <w:instrText xml:space="preserve"> PAGEREF _Toc1431397423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C8CD568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"_Toc1384674667" </w:instrText>
          </w:r>
          <w:r>
            <w:fldChar w:fldCharType="separate"/>
          </w:r>
          <w:r>
            <w:rPr>
              <w:rFonts w:hint="eastAsia" w:ascii="Times New Roman"/>
            </w:rPr>
            <w:t>附  录 A</w:t>
          </w:r>
          <w:r>
            <w:tab/>
          </w:r>
          <w:r>
            <w:fldChar w:fldCharType="begin"/>
          </w:r>
          <w:r>
            <w:instrText xml:space="preserve"> PAGEREF _Toc1384674667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1E3E5C0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"_Toc2094329377" </w:instrText>
          </w:r>
          <w:r>
            <w:fldChar w:fldCharType="separate"/>
          </w:r>
          <w:r>
            <w:rPr>
              <w:rFonts w:hint="eastAsia" w:ascii="Times New Roman"/>
            </w:rPr>
            <w:t>A. 1胶东半岛酿酒葡萄土壤相关指标参考范围</w:t>
          </w:r>
          <w:r>
            <w:tab/>
          </w:r>
          <w:r>
            <w:fldChar w:fldCharType="begin"/>
          </w:r>
          <w:r>
            <w:instrText xml:space="preserve"> PAGEREF _Toc2094329377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EF1D109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"_Toc2136864909" </w:instrText>
          </w:r>
          <w:r>
            <w:fldChar w:fldCharType="separate"/>
          </w:r>
          <w:r>
            <w:rPr>
              <w:rFonts w:hint="eastAsia" w:ascii="Times New Roman"/>
            </w:rPr>
            <w:t>A. 2胶东半岛酿酒葡萄环境指数参考范围</w:t>
          </w:r>
          <w:r>
            <w:tab/>
          </w:r>
          <w:r>
            <w:fldChar w:fldCharType="begin"/>
          </w:r>
          <w:r>
            <w:instrText xml:space="preserve"> PAGEREF _Toc2136864909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DED41BF">
          <w:pPr>
            <w:pStyle w:val="5"/>
            <w:tabs>
              <w:tab w:val="right" w:leader="dot" w:pos="9354"/>
            </w:tabs>
            <w:spacing w:before="78" w:after="78" w:line="480" w:lineRule="auto"/>
          </w:pPr>
          <w:r>
            <w:fldChar w:fldCharType="begin"/>
          </w:r>
          <w:r>
            <w:instrText xml:space="preserve"> HYPERLINK \l "_Toc1919496782" </w:instrText>
          </w:r>
          <w:r>
            <w:fldChar w:fldCharType="separate"/>
          </w:r>
          <w:r>
            <w:rPr>
              <w:rFonts w:hint="eastAsia" w:ascii="Times New Roman"/>
            </w:rPr>
            <w:t>A. 3文中涉及到的相关指标检测方法</w:t>
          </w:r>
          <w:r>
            <w:tab/>
          </w:r>
          <w:r>
            <w:fldChar w:fldCharType="begin"/>
          </w:r>
          <w:r>
            <w:instrText xml:space="preserve"> PAGEREF _Toc1919496782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20049C8">
          <w:pPr>
            <w:spacing w:line="480" w:lineRule="auto"/>
            <w:jc w:val="center"/>
            <w:rPr>
              <w:highlight w:val="yellow"/>
            </w:rPr>
          </w:pPr>
          <w:r>
            <w:rPr>
              <w:rFonts w:hint="eastAsia"/>
              <w:highlight w:val="yellow"/>
            </w:rPr>
            <w:fldChar w:fldCharType="end"/>
          </w:r>
        </w:p>
      </w:sdtContent>
    </w:sdt>
    <w:p w14:paraId="301B27D8">
      <w:pPr>
        <w:pStyle w:val="30"/>
        <w:rPr>
          <w:rFonts w:ascii="Times New Roman"/>
        </w:rPr>
      </w:pPr>
      <w:bookmarkStart w:id="15" w:name="_Toc717991523"/>
      <w:bookmarkStart w:id="16" w:name="_Toc1737425195"/>
      <w:r>
        <w:rPr>
          <w:rFonts w:hint="eastAsia" w:ascii="Times New Roman"/>
        </w:rPr>
        <w:t>前</w:t>
      </w:r>
      <w:bookmarkStart w:id="17" w:name="BKQY"/>
      <w:r>
        <w:rPr>
          <w:rFonts w:ascii="Times New Roman"/>
        </w:rPr>
        <w:t>  </w:t>
      </w:r>
      <w:r>
        <w:rPr>
          <w:rFonts w:hint="eastAsia" w:ascii="Times New Roman"/>
        </w:rPr>
        <w:t>言</w:t>
      </w:r>
      <w:bookmarkEnd w:id="2"/>
      <w:bookmarkEnd w:id="3"/>
      <w:bookmarkEnd w:id="4"/>
      <w:bookmarkEnd w:id="15"/>
      <w:bookmarkEnd w:id="16"/>
      <w:bookmarkEnd w:id="17"/>
    </w:p>
    <w:p w14:paraId="1CD44710">
      <w:pPr>
        <w:pStyle w:val="28"/>
      </w:pPr>
      <w:r>
        <w:rPr>
          <w:rFonts w:hint="eastAsia"/>
        </w:rPr>
        <w:t>本文件按照GB/T 1.1-2020《标准化工作导则  第1部分：标准化文件的结构和起草规则》的规定起草。</w:t>
      </w:r>
    </w:p>
    <w:p w14:paraId="16B6F021">
      <w:pPr>
        <w:pStyle w:val="28"/>
      </w:pPr>
      <w:r>
        <w:rPr>
          <w:rFonts w:hint="eastAsia"/>
        </w:rPr>
        <w:t>本文件的某些内容可能涉及专利，本文件的发布机构不承担识别这些专利的责任。</w:t>
      </w:r>
    </w:p>
    <w:p w14:paraId="0326E820">
      <w:pPr>
        <w:pStyle w:val="28"/>
      </w:pPr>
      <w:r>
        <w:rPr>
          <w:rFonts w:hint="eastAsia"/>
        </w:rPr>
        <w:t>本文件由中国酒业协会提出。</w:t>
      </w:r>
    </w:p>
    <w:p w14:paraId="06A3C7B4">
      <w:pPr>
        <w:pStyle w:val="28"/>
      </w:pPr>
      <w:r>
        <w:rPr>
          <w:rFonts w:hint="eastAsia"/>
        </w:rPr>
        <w:t>本文件由中国酒业协会团体标准审查委员会归口。</w:t>
      </w:r>
    </w:p>
    <w:p w14:paraId="54310115">
      <w:pPr>
        <w:pStyle w:val="28"/>
      </w:pPr>
      <w:r>
        <w:rPr>
          <w:rFonts w:hint="eastAsia"/>
        </w:rPr>
        <w:t>本文件起草单位：山东省葡萄研究院、中粮长城葡萄酒（蓬莱）有限公司、山东省烟台市农业科学研究院、西北农林科技大学</w:t>
      </w:r>
    </w:p>
    <w:p w14:paraId="77037867">
      <w:pPr>
        <w:pStyle w:val="28"/>
      </w:pPr>
      <w:r>
        <w:rPr>
          <w:rFonts w:hint="eastAsia"/>
        </w:rPr>
        <w:t>本文件主要起草人：杨阳，管雪强，荆晓姝，王俊芳，李进，唐美玲，张克坤，苏玲，杨东岳，周鹏辉，刘炳利，郑秋玲，房玉林</w:t>
      </w:r>
    </w:p>
    <w:p w14:paraId="5B2F0D04">
      <w:pPr>
        <w:pStyle w:val="28"/>
      </w:pPr>
    </w:p>
    <w:p w14:paraId="42FA9630">
      <w:pPr>
        <w:pStyle w:val="28"/>
        <w:ind w:firstLine="0" w:firstLineChars="0"/>
        <w:rPr>
          <w:rFonts w:ascii="Times New Roman"/>
        </w:rPr>
        <w:sectPr>
          <w:headerReference r:id="rId5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 w14:paraId="74D393B6">
      <w:pPr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8" w:name="_Toc572914568"/>
      <w:bookmarkStart w:id="19" w:name="_Toc1570104106"/>
      <w:bookmarkStart w:id="20" w:name="_Toc404949454"/>
      <w:bookmarkStart w:id="21" w:name="_Toc405378320"/>
      <w:bookmarkStart w:id="22" w:name="_Toc404949485"/>
      <w:r>
        <w:rPr>
          <w:rFonts w:hint="eastAsia" w:ascii="黑体" w:hAnsi="黑体" w:eastAsia="黑体" w:cs="黑体"/>
          <w:b/>
          <w:bCs/>
          <w:sz w:val="32"/>
          <w:szCs w:val="32"/>
        </w:rPr>
        <w:t>基于部分葡萄园霞多丽和马瑟兰品种的胶东半岛小产区评价标准</w:t>
      </w:r>
      <w:bookmarkEnd w:id="18"/>
      <w:bookmarkEnd w:id="19"/>
    </w:p>
    <w:p w14:paraId="73D69231">
      <w:pPr>
        <w:pStyle w:val="31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23" w:name="_Toc1805954875"/>
      <w:r>
        <w:rPr>
          <w:rFonts w:hint="eastAsia" w:ascii="Times New Roman"/>
        </w:rPr>
        <w:t>范围</w:t>
      </w:r>
      <w:bookmarkEnd w:id="20"/>
      <w:bookmarkEnd w:id="21"/>
      <w:bookmarkEnd w:id="22"/>
      <w:bookmarkEnd w:id="23"/>
    </w:p>
    <w:p w14:paraId="09B3635B">
      <w:pPr>
        <w:pStyle w:val="28"/>
        <w:rPr>
          <w:rFonts w:ascii="Times New Roman"/>
          <w:highlight w:val="yellow"/>
        </w:rPr>
      </w:pPr>
      <w:r>
        <w:rPr>
          <w:rFonts w:hint="eastAsia" w:ascii="Times New Roman"/>
        </w:rPr>
        <w:t>本文件给出了胶东半岛核心产区和优质特色小产区的评价方法。</w:t>
      </w:r>
    </w:p>
    <w:p w14:paraId="41F74FC8">
      <w:pPr>
        <w:pStyle w:val="28"/>
        <w:rPr>
          <w:rFonts w:ascii="Times New Roman"/>
        </w:rPr>
      </w:pPr>
      <w:r>
        <w:rPr>
          <w:rFonts w:hint="eastAsia" w:ascii="Times New Roman"/>
        </w:rPr>
        <w:t>本文件适用于胶东半岛酿酒葡萄产区范围内，对优质小产区的评价，以及在此基础上对优质特色小产区生产能力的综合评价。</w:t>
      </w:r>
    </w:p>
    <w:p w14:paraId="47BC8E90">
      <w:pPr>
        <w:pStyle w:val="31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24" w:name="_Toc405378321"/>
      <w:bookmarkStart w:id="25" w:name="_Toc404949486"/>
      <w:bookmarkStart w:id="26" w:name="_Toc404949455"/>
      <w:bookmarkStart w:id="27" w:name="_Toc149717427"/>
      <w:r>
        <w:rPr>
          <w:rFonts w:hint="eastAsia" w:ascii="Times New Roman"/>
        </w:rPr>
        <w:t>规范性引用文件</w:t>
      </w:r>
      <w:bookmarkEnd w:id="24"/>
      <w:bookmarkEnd w:id="25"/>
      <w:bookmarkEnd w:id="26"/>
      <w:bookmarkEnd w:id="27"/>
    </w:p>
    <w:p w14:paraId="27B5FB29">
      <w:pPr>
        <w:pStyle w:val="28"/>
        <w:rPr>
          <w:rFonts w:ascii="Times New Roman"/>
        </w:rPr>
      </w:pPr>
      <w:r>
        <w:rPr>
          <w:rFonts w:hint="eastAsia" w:ascii="Times New Roman"/>
        </w:rPr>
        <w:t>GB/T 12293-1990  水果、蔬菜制品可滴定酸度的测定</w:t>
      </w:r>
    </w:p>
    <w:p w14:paraId="0B712D5D">
      <w:pPr>
        <w:pStyle w:val="28"/>
        <w:rPr>
          <w:rFonts w:ascii="Times New Roman"/>
        </w:rPr>
      </w:pPr>
      <w:r>
        <w:rPr>
          <w:rFonts w:hint="eastAsia" w:ascii="Times New Roman"/>
        </w:rPr>
        <w:t>NY/T 2637-2014   水果和蔬菜可溶性固形物含量的测定-折射仪法</w:t>
      </w:r>
    </w:p>
    <w:p w14:paraId="0FE5F79E">
      <w:pPr>
        <w:pStyle w:val="28"/>
        <w:rPr>
          <w:rFonts w:ascii="Times New Roman"/>
        </w:rPr>
      </w:pPr>
      <w:r>
        <w:rPr>
          <w:rFonts w:hint="eastAsia" w:ascii="Times New Roman"/>
        </w:rPr>
        <w:t>GB/T 10468-1989  水果和蔬菜产品pH值的测定方法</w:t>
      </w:r>
    </w:p>
    <w:p w14:paraId="04593009">
      <w:pPr>
        <w:pStyle w:val="28"/>
        <w:rPr>
          <w:rFonts w:ascii="Times New Roman" w:eastAsia="仿宋" w:cs="Arial"/>
          <w:szCs w:val="21"/>
        </w:rPr>
      </w:pPr>
      <w:r>
        <w:rPr>
          <w:rFonts w:hint="eastAsia" w:ascii="Times New Roman"/>
        </w:rPr>
        <w:t>NY/T 1121.3-2006  土壤机械组成的测定</w:t>
      </w:r>
    </w:p>
    <w:p w14:paraId="6C946F41">
      <w:pPr>
        <w:pStyle w:val="31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28" w:name="_Toc15555"/>
      <w:bookmarkStart w:id="29" w:name="_Toc1597444952"/>
      <w:r>
        <w:rPr>
          <w:rFonts w:hint="eastAsia" w:ascii="Times New Roman"/>
        </w:rPr>
        <w:t>术语和定义</w:t>
      </w:r>
      <w:bookmarkEnd w:id="28"/>
      <w:bookmarkEnd w:id="29"/>
    </w:p>
    <w:p w14:paraId="157D1457">
      <w:pPr>
        <w:pStyle w:val="28"/>
        <w:rPr>
          <w:rFonts w:ascii="Times New Roman"/>
        </w:rPr>
      </w:pPr>
      <w:r>
        <w:rPr>
          <w:rFonts w:hint="eastAsia" w:ascii="Times New Roman"/>
        </w:rPr>
        <w:t>下列术语和定义适用于本文件。</w:t>
      </w:r>
    </w:p>
    <w:p w14:paraId="7A820DAA">
      <w:pPr>
        <w:pStyle w:val="28"/>
      </w:pPr>
    </w:p>
    <w:p w14:paraId="6A533E92">
      <w:pPr>
        <w:pStyle w:val="28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3.1</w:t>
      </w:r>
    </w:p>
    <w:p w14:paraId="16946525">
      <w:pPr>
        <w:pStyle w:val="28"/>
        <w:rPr>
          <w:rFonts w:ascii="Times New Roman"/>
        </w:rPr>
      </w:pPr>
      <w:r>
        <w:rPr>
          <w:rFonts w:hint="eastAsia" w:ascii="Times New Roman"/>
        </w:rPr>
        <w:t>土壤机械组成Soil Mechanical Composition</w:t>
      </w:r>
    </w:p>
    <w:p w14:paraId="55F90AD1">
      <w:pPr>
        <w:pStyle w:val="28"/>
        <w:rPr>
          <w:rFonts w:ascii="Times New Roman"/>
        </w:rPr>
      </w:pPr>
      <w:r>
        <w:rPr>
          <w:rFonts w:hint="eastAsia" w:ascii="Times New Roman"/>
        </w:rPr>
        <w:t>土壤中不同粒径的矿物质颗粒（如粗砂粒、细砂粒、粉砂粒、黏粒）的比例和分布情况，是土壤比较稳定的自然属性和物理指标。</w:t>
      </w:r>
    </w:p>
    <w:p w14:paraId="4E20CD9D">
      <w:pPr>
        <w:pStyle w:val="28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3.2</w:t>
      </w:r>
    </w:p>
    <w:p w14:paraId="5B7CEA22">
      <w:pPr>
        <w:pStyle w:val="28"/>
        <w:rPr>
          <w:rFonts w:ascii="Times New Roman"/>
        </w:rPr>
      </w:pPr>
      <w:r>
        <w:rPr>
          <w:rFonts w:hint="eastAsia" w:ascii="Times New Roman"/>
        </w:rPr>
        <w:t>土壤质地Soil Texture Types</w:t>
      </w:r>
    </w:p>
    <w:p w14:paraId="622EFBFB">
      <w:pPr>
        <w:pStyle w:val="28"/>
        <w:rPr>
          <w:rFonts w:ascii="Times New Roman"/>
        </w:rPr>
      </w:pPr>
      <w:r>
        <w:rPr>
          <w:rFonts w:hint="eastAsia" w:ascii="Times New Roman"/>
        </w:rPr>
        <w:t>根据土壤颗粒组成划分的土壤类型。</w:t>
      </w:r>
    </w:p>
    <w:p w14:paraId="3F85C006">
      <w:pPr>
        <w:pStyle w:val="28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3.3</w:t>
      </w:r>
    </w:p>
    <w:p w14:paraId="092478FB">
      <w:pPr>
        <w:pStyle w:val="28"/>
        <w:rPr>
          <w:rFonts w:ascii="Times New Roman"/>
        </w:rPr>
      </w:pPr>
      <w:r>
        <w:rPr>
          <w:rFonts w:hint="eastAsia" w:ascii="Times New Roman"/>
        </w:rPr>
        <w:t>土壤砂粒含量Sand Content</w:t>
      </w:r>
    </w:p>
    <w:p w14:paraId="5741DDA5">
      <w:pPr>
        <w:pStyle w:val="28"/>
        <w:rPr>
          <w:rFonts w:ascii="Times New Roman"/>
        </w:rPr>
      </w:pPr>
      <w:r>
        <w:rPr>
          <w:rFonts w:hint="eastAsia" w:ascii="Times New Roman"/>
        </w:rPr>
        <w:t>在土壤机械组成分析中2≥D&gt;0.02mm土壤颗粒的百分数含量。</w:t>
      </w:r>
    </w:p>
    <w:p w14:paraId="14E0E015">
      <w:pPr>
        <w:pStyle w:val="28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3.4</w:t>
      </w:r>
    </w:p>
    <w:p w14:paraId="120130A4">
      <w:pPr>
        <w:pStyle w:val="28"/>
        <w:rPr>
          <w:rFonts w:ascii="Times New Roman"/>
        </w:rPr>
      </w:pPr>
      <w:r>
        <w:rPr>
          <w:rFonts w:hint="eastAsia" w:ascii="Times New Roman"/>
        </w:rPr>
        <w:t>成熟期温度变幅指数Temperature Range during Vine Ripening index，缩写TRR</w:t>
      </w:r>
    </w:p>
    <w:p w14:paraId="52B3C118">
      <w:pPr>
        <w:pStyle w:val="28"/>
        <w:rPr>
          <w:rFonts w:ascii="Times New Roman"/>
        </w:rPr>
      </w:pPr>
      <w:r>
        <w:rPr>
          <w:rFonts w:hint="eastAsia" w:ascii="Times New Roman"/>
        </w:rPr>
        <w:t>葡萄浆果成熟期的温度范围，9月份成熟的酿酒葡萄（霞多丽）TRR计算公式为：</w:t>
      </w:r>
    </w:p>
    <w:p w14:paraId="5503946D">
      <w:pPr>
        <w:pStyle w:val="28"/>
        <w:ind w:firstLine="2940" w:firstLineChars="1400"/>
        <w:rPr>
          <w:rFonts w:ascii="Times New Roman"/>
        </w:rPr>
      </w:pPr>
      <w:r>
        <w:rPr>
          <w:rFonts w:hint="eastAsia" w:ascii="Times New Roman"/>
        </w:rPr>
        <w:t>TRR=TxSeptembe -</w:t>
      </w:r>
      <w:bookmarkStart w:id="30" w:name="OLE_LINK4"/>
      <w:r>
        <w:rPr>
          <w:rFonts w:hint="eastAsia" w:ascii="Times New Roman"/>
        </w:rPr>
        <w:t>Tn</w:t>
      </w:r>
      <w:bookmarkEnd w:id="30"/>
      <w:r>
        <w:rPr>
          <w:rFonts w:hint="eastAsia" w:ascii="Times New Roman"/>
        </w:rPr>
        <w:t>Auguse</w:t>
      </w:r>
    </w:p>
    <w:p w14:paraId="05620A38">
      <w:pPr>
        <w:pStyle w:val="28"/>
        <w:jc w:val="center"/>
        <w:rPr>
          <w:rFonts w:ascii="Times New Roman"/>
        </w:rPr>
      </w:pPr>
      <w:r>
        <w:rPr>
          <w:rFonts w:hint="eastAsia" w:ascii="Times New Roman"/>
        </w:rPr>
        <w:t>其中：Tx September：9月最高温的平均值</w:t>
      </w:r>
    </w:p>
    <w:p w14:paraId="1D2EBA0C">
      <w:pPr>
        <w:pStyle w:val="28"/>
        <w:jc w:val="center"/>
        <w:rPr>
          <w:rFonts w:ascii="Times New Roman"/>
        </w:rPr>
      </w:pPr>
      <w:r>
        <w:rPr>
          <w:rFonts w:hint="eastAsia" w:ascii="Times New Roman"/>
        </w:rPr>
        <w:t xml:space="preserve">    Tn Auguse：8月最低温的平均值</w:t>
      </w:r>
    </w:p>
    <w:p w14:paraId="24A41E93">
      <w:pPr>
        <w:pStyle w:val="28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3.5</w:t>
      </w:r>
    </w:p>
    <w:p w14:paraId="4735BA6E">
      <w:pPr>
        <w:pStyle w:val="28"/>
        <w:rPr>
          <w:rFonts w:ascii="Times New Roman"/>
        </w:rPr>
      </w:pPr>
      <w:r>
        <w:rPr>
          <w:rFonts w:hint="eastAsia" w:ascii="Times New Roman"/>
        </w:rPr>
        <w:t>成熟期间夜间冷凉指数Cool Night index，缩写CN</w:t>
      </w:r>
    </w:p>
    <w:p w14:paraId="733DDD4F">
      <w:pPr>
        <w:pStyle w:val="28"/>
        <w:rPr>
          <w:rFonts w:ascii="Times New Roman"/>
        </w:rPr>
      </w:pPr>
      <w:r>
        <w:rPr>
          <w:rFonts w:hint="eastAsia" w:ascii="Times New Roman"/>
        </w:rPr>
        <w:t>葡萄浆果成熟期夜间的温度，10月份成熟的酿酒葡萄（马瑟兰）CN计算公式为：</w:t>
      </w:r>
    </w:p>
    <w:p w14:paraId="27600741">
      <w:pPr>
        <w:pStyle w:val="28"/>
        <w:ind w:firstLine="2940" w:firstLineChars="1400"/>
        <w:rPr>
          <w:rFonts w:ascii="Times New Roman"/>
        </w:rPr>
      </w:pPr>
      <w:r>
        <w:rPr>
          <w:rFonts w:hint="eastAsia" w:ascii="Times New Roman"/>
        </w:rPr>
        <w:t>CN=Tn October</w:t>
      </w:r>
    </w:p>
    <w:p w14:paraId="2A02FD4A">
      <w:pPr>
        <w:pStyle w:val="28"/>
        <w:jc w:val="center"/>
        <w:rPr>
          <w:rFonts w:ascii="Times New Roman"/>
        </w:rPr>
      </w:pPr>
      <w:r>
        <w:rPr>
          <w:rFonts w:hint="eastAsia" w:ascii="Times New Roman"/>
        </w:rPr>
        <w:t>其中：Tn October：10月最低温的平均值</w:t>
      </w:r>
    </w:p>
    <w:p w14:paraId="4FBBCDF5">
      <w:pPr>
        <w:pStyle w:val="31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31" w:name="_Toc416753470"/>
      <w:bookmarkStart w:id="32" w:name="_Toc5594"/>
      <w:r>
        <w:rPr>
          <w:rFonts w:hint="eastAsia" w:ascii="Times New Roman"/>
        </w:rPr>
        <w:t>评价内容</w:t>
      </w:r>
      <w:bookmarkEnd w:id="31"/>
      <w:bookmarkEnd w:id="32"/>
    </w:p>
    <w:p w14:paraId="72D9142E">
      <w:pPr>
        <w:pStyle w:val="28"/>
        <w:ind w:firstLine="0" w:firstLineChars="0"/>
        <w:rPr>
          <w:rFonts w:ascii="Times New Roman"/>
        </w:rPr>
      </w:pPr>
      <w:bookmarkStart w:id="33" w:name="_Toc26299"/>
      <w:r>
        <w:rPr>
          <w:rFonts w:hint="eastAsia" w:ascii="Times New Roman"/>
        </w:rPr>
        <w:t>4.1 酿酒葡萄果实品质评价</w:t>
      </w:r>
      <w:bookmarkEnd w:id="33"/>
    </w:p>
    <w:p w14:paraId="0CE8234C">
      <w:pPr>
        <w:pStyle w:val="28"/>
        <w:ind w:firstLine="0" w:firstLineChars="0"/>
        <w:rPr>
          <w:rFonts w:ascii="Times New Roman"/>
        </w:rPr>
      </w:pPr>
      <w:bookmarkStart w:id="34" w:name="_Toc21271"/>
      <w:r>
        <w:rPr>
          <w:rFonts w:hint="eastAsia" w:ascii="Times New Roman"/>
        </w:rPr>
        <w:t>4.1.1霞多丽果实品质评价</w:t>
      </w:r>
      <w:bookmarkEnd w:id="34"/>
    </w:p>
    <w:p w14:paraId="409ED461">
      <w:pPr>
        <w:pStyle w:val="28"/>
        <w:ind w:firstLine="2940" w:firstLineChars="1400"/>
        <w:rPr>
          <w:rFonts w:ascii="Times New Roman"/>
        </w:rPr>
      </w:pPr>
      <w:r>
        <w:rPr>
          <w:rFonts w:hint="eastAsia" w:ascii="Times New Roman"/>
        </w:rPr>
        <w:t>表4-1.霞多丽果实品质评价标准</w:t>
      </w:r>
    </w:p>
    <w:tbl>
      <w:tblPr>
        <w:tblStyle w:val="7"/>
        <w:tblW w:w="8219" w:type="dxa"/>
        <w:tblInd w:w="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852"/>
        <w:gridCol w:w="1857"/>
        <w:gridCol w:w="1948"/>
      </w:tblGrid>
      <w:tr w14:paraId="2374C3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562" w:type="dxa"/>
            <w:vMerge w:val="restart"/>
            <w:tcBorders>
              <w:bottom w:val="single" w:color="auto" w:sz="4" w:space="0"/>
            </w:tcBorders>
            <w:noWrap/>
            <w:vAlign w:val="center"/>
          </w:tcPr>
          <w:p w14:paraId="284668CD">
            <w:pPr>
              <w:pStyle w:val="28"/>
              <w:ind w:firstLine="630" w:firstLineChars="30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品质指标</w:t>
            </w:r>
          </w:p>
        </w:tc>
        <w:tc>
          <w:tcPr>
            <w:tcW w:w="565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02F58F7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评价等级及范围</w:t>
            </w:r>
          </w:p>
        </w:tc>
      </w:tr>
      <w:tr w14:paraId="5DEE57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16C13A7">
            <w:pPr>
              <w:pStyle w:val="28"/>
              <w:jc w:val="center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A3ADB83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高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F04155D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中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AB49CC0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低</w:t>
            </w:r>
          </w:p>
        </w:tc>
      </w:tr>
      <w:tr w14:paraId="286D99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62" w:type="dxa"/>
            <w:tcBorders>
              <w:top w:val="single" w:color="auto" w:sz="4" w:space="0"/>
            </w:tcBorders>
            <w:noWrap/>
            <w:vAlign w:val="center"/>
          </w:tcPr>
          <w:p w14:paraId="1B971D5B">
            <w:pPr>
              <w:pStyle w:val="28"/>
              <w:ind w:firstLine="210" w:firstLineChars="10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可滴定酸（g/L） Acid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noWrap/>
            <w:vAlign w:val="center"/>
          </w:tcPr>
          <w:p w14:paraId="0F4DE861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</w:t>
            </w:r>
            <w:r>
              <w:rPr>
                <w:rFonts w:ascii="Times New Roman"/>
              </w:rPr>
              <w:t>8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noWrap/>
            <w:vAlign w:val="center"/>
          </w:tcPr>
          <w:p w14:paraId="3AD88D2E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6~8</w:t>
            </w:r>
          </w:p>
        </w:tc>
        <w:tc>
          <w:tcPr>
            <w:tcW w:w="1948" w:type="dxa"/>
            <w:tcBorders>
              <w:top w:val="single" w:color="auto" w:sz="4" w:space="0"/>
            </w:tcBorders>
            <w:noWrap/>
            <w:vAlign w:val="center"/>
          </w:tcPr>
          <w:p w14:paraId="20AD038A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</w:t>
            </w:r>
            <w:r>
              <w:rPr>
                <w:rFonts w:ascii="Times New Roman"/>
              </w:rPr>
              <w:t>6</w:t>
            </w:r>
          </w:p>
        </w:tc>
      </w:tr>
      <w:tr w14:paraId="4B12DD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62" w:type="dxa"/>
            <w:noWrap/>
            <w:vAlign w:val="center"/>
          </w:tcPr>
          <w:p w14:paraId="0F9B3217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可溶性固形物（%）</w:t>
            </w:r>
            <w:r>
              <w:rPr>
                <w:rFonts w:ascii="Times New Roman"/>
              </w:rPr>
              <w:t>T</w:t>
            </w:r>
            <w:r>
              <w:rPr>
                <w:rFonts w:hint="eastAsia" w:ascii="Times New Roman"/>
              </w:rPr>
              <w:t>SS</w:t>
            </w:r>
          </w:p>
        </w:tc>
        <w:tc>
          <w:tcPr>
            <w:tcW w:w="1852" w:type="dxa"/>
            <w:noWrap/>
            <w:vAlign w:val="center"/>
          </w:tcPr>
          <w:p w14:paraId="4FDD59CC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≧19</w:t>
            </w:r>
          </w:p>
        </w:tc>
        <w:tc>
          <w:tcPr>
            <w:tcW w:w="1857" w:type="dxa"/>
            <w:noWrap/>
            <w:vAlign w:val="center"/>
          </w:tcPr>
          <w:p w14:paraId="79CABED9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17~19</w:t>
            </w:r>
          </w:p>
        </w:tc>
        <w:tc>
          <w:tcPr>
            <w:tcW w:w="1948" w:type="dxa"/>
            <w:noWrap/>
            <w:vAlign w:val="center"/>
          </w:tcPr>
          <w:p w14:paraId="72087F91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&lt;17</w:t>
            </w:r>
          </w:p>
        </w:tc>
      </w:tr>
      <w:tr w14:paraId="2F5371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62" w:type="dxa"/>
            <w:noWrap/>
            <w:vAlign w:val="center"/>
          </w:tcPr>
          <w:p w14:paraId="2DD6D27D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pH值</w:t>
            </w:r>
          </w:p>
        </w:tc>
        <w:tc>
          <w:tcPr>
            <w:tcW w:w="1852" w:type="dxa"/>
            <w:noWrap/>
            <w:vAlign w:val="center"/>
          </w:tcPr>
          <w:p w14:paraId="2555BF68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≧3.5</w:t>
            </w:r>
          </w:p>
        </w:tc>
        <w:tc>
          <w:tcPr>
            <w:tcW w:w="1857" w:type="dxa"/>
            <w:noWrap/>
            <w:vAlign w:val="center"/>
          </w:tcPr>
          <w:p w14:paraId="659CC2E2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3.4~3.5</w:t>
            </w:r>
          </w:p>
        </w:tc>
        <w:tc>
          <w:tcPr>
            <w:tcW w:w="1948" w:type="dxa"/>
            <w:noWrap/>
            <w:vAlign w:val="center"/>
          </w:tcPr>
          <w:p w14:paraId="49ED4A97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&lt;3.4</w:t>
            </w:r>
          </w:p>
        </w:tc>
      </w:tr>
      <w:tr w14:paraId="4870AB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62" w:type="dxa"/>
            <w:noWrap/>
            <w:vAlign w:val="center"/>
          </w:tcPr>
          <w:p w14:paraId="2F3CC620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百粒重量（g/100粒）BLZ</w:t>
            </w:r>
          </w:p>
        </w:tc>
        <w:tc>
          <w:tcPr>
            <w:tcW w:w="1852" w:type="dxa"/>
            <w:noWrap/>
            <w:vAlign w:val="center"/>
          </w:tcPr>
          <w:p w14:paraId="49899004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≧180</w:t>
            </w:r>
          </w:p>
        </w:tc>
        <w:tc>
          <w:tcPr>
            <w:tcW w:w="1857" w:type="dxa"/>
            <w:noWrap/>
            <w:vAlign w:val="center"/>
          </w:tcPr>
          <w:p w14:paraId="3D66D3DA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160~180</w:t>
            </w:r>
          </w:p>
        </w:tc>
        <w:tc>
          <w:tcPr>
            <w:tcW w:w="1948" w:type="dxa"/>
            <w:noWrap/>
            <w:vAlign w:val="center"/>
          </w:tcPr>
          <w:p w14:paraId="2CDA2957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&lt;160</w:t>
            </w:r>
          </w:p>
        </w:tc>
      </w:tr>
    </w:tbl>
    <w:p w14:paraId="2573E0E1">
      <w:pPr>
        <w:pStyle w:val="28"/>
        <w:rPr>
          <w:rFonts w:ascii="Times New Roman"/>
        </w:rPr>
      </w:pPr>
    </w:p>
    <w:p w14:paraId="6986D879">
      <w:pPr>
        <w:pStyle w:val="28"/>
        <w:ind w:firstLine="0" w:firstLineChars="0"/>
        <w:rPr>
          <w:rFonts w:ascii="Times New Roman"/>
        </w:rPr>
      </w:pPr>
      <w:bookmarkStart w:id="35" w:name="_Toc22201"/>
      <w:r>
        <w:rPr>
          <w:rFonts w:hint="eastAsia" w:ascii="Times New Roman"/>
        </w:rPr>
        <w:t>4.1.2 马瑟兰果实品质评价</w:t>
      </w:r>
      <w:bookmarkEnd w:id="35"/>
    </w:p>
    <w:p w14:paraId="752B97C2">
      <w:pPr>
        <w:pStyle w:val="28"/>
        <w:ind w:firstLine="2940" w:firstLineChars="1400"/>
        <w:rPr>
          <w:rFonts w:ascii="Times New Roman"/>
        </w:rPr>
      </w:pPr>
      <w:r>
        <w:rPr>
          <w:rFonts w:hint="eastAsia" w:ascii="Times New Roman"/>
        </w:rPr>
        <w:t>表4-2.马瑟兰果实品质评价标准</w:t>
      </w:r>
    </w:p>
    <w:tbl>
      <w:tblPr>
        <w:tblStyle w:val="7"/>
        <w:tblW w:w="8299" w:type="dxa"/>
        <w:tblInd w:w="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862"/>
        <w:gridCol w:w="1877"/>
        <w:gridCol w:w="1960"/>
      </w:tblGrid>
      <w:tr w14:paraId="42BDFF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00" w:type="dxa"/>
            <w:vMerge w:val="restart"/>
            <w:noWrap/>
            <w:vAlign w:val="center"/>
          </w:tcPr>
          <w:p w14:paraId="2469ECB5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品质指标</w:t>
            </w:r>
          </w:p>
        </w:tc>
        <w:tc>
          <w:tcPr>
            <w:tcW w:w="569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EAA9FB8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评价等级及范围</w:t>
            </w:r>
          </w:p>
        </w:tc>
      </w:tr>
      <w:tr w14:paraId="625717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0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E059126">
            <w:pPr>
              <w:pStyle w:val="28"/>
              <w:rPr>
                <w:rFonts w:ascii="Times New Roman"/>
              </w:rPr>
            </w:pP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69E0C5D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高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84D100B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中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F6D620B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低</w:t>
            </w:r>
          </w:p>
        </w:tc>
      </w:tr>
      <w:tr w14:paraId="160A9F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00" w:type="dxa"/>
            <w:tcBorders>
              <w:top w:val="single" w:color="auto" w:sz="4" w:space="0"/>
            </w:tcBorders>
            <w:noWrap/>
            <w:vAlign w:val="center"/>
          </w:tcPr>
          <w:p w14:paraId="421F7D12">
            <w:pPr>
              <w:pStyle w:val="28"/>
              <w:ind w:firstLine="210" w:firstLineChars="10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可滴定酸（g/L） Acid</w:t>
            </w:r>
          </w:p>
        </w:tc>
        <w:tc>
          <w:tcPr>
            <w:tcW w:w="1862" w:type="dxa"/>
            <w:tcBorders>
              <w:top w:val="single" w:color="auto" w:sz="4" w:space="0"/>
            </w:tcBorders>
            <w:noWrap/>
            <w:vAlign w:val="center"/>
          </w:tcPr>
          <w:p w14:paraId="4D0DEFD5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≧6.5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noWrap/>
            <w:vAlign w:val="center"/>
          </w:tcPr>
          <w:p w14:paraId="2AB6A57B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5.5~6.5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noWrap/>
            <w:vAlign w:val="center"/>
          </w:tcPr>
          <w:p w14:paraId="3BF73720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&lt;5.5</w:t>
            </w:r>
          </w:p>
        </w:tc>
      </w:tr>
      <w:tr w14:paraId="2DBD61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00" w:type="dxa"/>
            <w:noWrap/>
            <w:vAlign w:val="center"/>
          </w:tcPr>
          <w:p w14:paraId="30956896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可溶性固形物（%）</w:t>
            </w:r>
            <w:r>
              <w:rPr>
                <w:rFonts w:ascii="Times New Roman"/>
              </w:rPr>
              <w:t>T</w:t>
            </w:r>
            <w:r>
              <w:rPr>
                <w:rFonts w:hint="eastAsia" w:ascii="Times New Roman"/>
              </w:rPr>
              <w:t>SS</w:t>
            </w:r>
          </w:p>
        </w:tc>
        <w:tc>
          <w:tcPr>
            <w:tcW w:w="1862" w:type="dxa"/>
            <w:noWrap/>
            <w:vAlign w:val="center"/>
          </w:tcPr>
          <w:p w14:paraId="6EDA04BA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≧23</w:t>
            </w:r>
          </w:p>
        </w:tc>
        <w:tc>
          <w:tcPr>
            <w:tcW w:w="1877" w:type="dxa"/>
            <w:noWrap/>
            <w:vAlign w:val="center"/>
          </w:tcPr>
          <w:p w14:paraId="3CF4434A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19.5~23</w:t>
            </w:r>
          </w:p>
        </w:tc>
        <w:tc>
          <w:tcPr>
            <w:tcW w:w="1960" w:type="dxa"/>
            <w:noWrap/>
            <w:vAlign w:val="center"/>
          </w:tcPr>
          <w:p w14:paraId="01C64122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&lt;19.5</w:t>
            </w:r>
          </w:p>
        </w:tc>
      </w:tr>
      <w:tr w14:paraId="46FB39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600" w:type="dxa"/>
            <w:noWrap/>
            <w:vAlign w:val="center"/>
          </w:tcPr>
          <w:p w14:paraId="55490BC0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pH值</w:t>
            </w:r>
          </w:p>
        </w:tc>
        <w:tc>
          <w:tcPr>
            <w:tcW w:w="1862" w:type="dxa"/>
            <w:noWrap/>
            <w:vAlign w:val="center"/>
          </w:tcPr>
          <w:p w14:paraId="6E54AF5F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≧3.5</w:t>
            </w:r>
          </w:p>
        </w:tc>
        <w:tc>
          <w:tcPr>
            <w:tcW w:w="1877" w:type="dxa"/>
            <w:noWrap/>
            <w:vAlign w:val="center"/>
          </w:tcPr>
          <w:p w14:paraId="41D8BB8F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3.3~3.5</w:t>
            </w:r>
          </w:p>
        </w:tc>
        <w:tc>
          <w:tcPr>
            <w:tcW w:w="1960" w:type="dxa"/>
            <w:noWrap/>
            <w:vAlign w:val="center"/>
          </w:tcPr>
          <w:p w14:paraId="32A03418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&lt;3.3</w:t>
            </w:r>
          </w:p>
        </w:tc>
      </w:tr>
      <w:tr w14:paraId="6A037C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00" w:type="dxa"/>
            <w:noWrap/>
            <w:vAlign w:val="center"/>
          </w:tcPr>
          <w:p w14:paraId="2EE1CF6A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百粒重量（g/100粒）BLZ</w:t>
            </w:r>
          </w:p>
        </w:tc>
        <w:tc>
          <w:tcPr>
            <w:tcW w:w="1862" w:type="dxa"/>
            <w:noWrap/>
            <w:vAlign w:val="center"/>
          </w:tcPr>
          <w:p w14:paraId="27DED63F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≧135</w:t>
            </w:r>
          </w:p>
        </w:tc>
        <w:tc>
          <w:tcPr>
            <w:tcW w:w="1877" w:type="dxa"/>
            <w:noWrap/>
            <w:vAlign w:val="center"/>
          </w:tcPr>
          <w:p w14:paraId="2ACE0654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125~135</w:t>
            </w:r>
          </w:p>
        </w:tc>
        <w:tc>
          <w:tcPr>
            <w:tcW w:w="1960" w:type="dxa"/>
            <w:noWrap/>
            <w:vAlign w:val="center"/>
          </w:tcPr>
          <w:p w14:paraId="3CD59D62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&lt;125</w:t>
            </w:r>
          </w:p>
        </w:tc>
      </w:tr>
    </w:tbl>
    <w:p w14:paraId="22C8B0BF">
      <w:pPr>
        <w:pStyle w:val="28"/>
        <w:rPr>
          <w:rFonts w:ascii="Times New Roman"/>
        </w:rPr>
      </w:pPr>
    </w:p>
    <w:p w14:paraId="083158BF">
      <w:pPr>
        <w:pStyle w:val="28"/>
        <w:ind w:firstLine="0" w:firstLineChars="0"/>
        <w:rPr>
          <w:rFonts w:ascii="Times New Roman"/>
        </w:rPr>
      </w:pPr>
      <w:bookmarkStart w:id="36" w:name="_Toc159"/>
      <w:r>
        <w:rPr>
          <w:rFonts w:hint="eastAsia" w:ascii="Times New Roman"/>
        </w:rPr>
        <w:t>4.2 一级区划指标（土壤质地）评价</w:t>
      </w:r>
      <w:bookmarkEnd w:id="36"/>
    </w:p>
    <w:p w14:paraId="68264431">
      <w:pPr>
        <w:pStyle w:val="28"/>
        <w:rPr>
          <w:rFonts w:ascii="Times New Roman"/>
        </w:rPr>
      </w:pPr>
      <w:r>
        <w:rPr>
          <w:rFonts w:hint="eastAsia" w:ascii="Times New Roman"/>
        </w:rPr>
        <w:t>依据土壤机械组成中的土壤砂粒含量，将小区域划分成A1、A2、A3区，划分标准及质地特点见表4-3。砂粒含量与酿酒葡萄品质具有显著相关性，表现为随着土壤砂粒含量的增加果实可滴定酸含量增加、可溶性固形物含量减少、pH值呈现先降低后升高的趋势、百粒重量则呈现先增加后降低的趋势。</w:t>
      </w:r>
    </w:p>
    <w:p w14:paraId="1F12FD78">
      <w:pPr>
        <w:pStyle w:val="28"/>
        <w:jc w:val="center"/>
        <w:rPr>
          <w:rFonts w:ascii="Times New Roman"/>
        </w:rPr>
      </w:pPr>
      <w:r>
        <w:rPr>
          <w:rFonts w:hint="eastAsia" w:ascii="Times New Roman"/>
        </w:rPr>
        <w:t>表4-3.基于土壤砂粒含量的土壤质地评价</w:t>
      </w:r>
    </w:p>
    <w:tbl>
      <w:tblPr>
        <w:tblStyle w:val="7"/>
        <w:tblW w:w="87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277"/>
        <w:gridCol w:w="4880"/>
      </w:tblGrid>
      <w:tr w14:paraId="2AFE1A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622" w:type="dxa"/>
            <w:tcBorders>
              <w:bottom w:val="single" w:color="auto" w:sz="4" w:space="0"/>
            </w:tcBorders>
            <w:noWrap/>
            <w:vAlign w:val="center"/>
          </w:tcPr>
          <w:p w14:paraId="3692AD20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一级区划名称</w:t>
            </w:r>
          </w:p>
        </w:tc>
        <w:tc>
          <w:tcPr>
            <w:tcW w:w="2277" w:type="dxa"/>
            <w:tcBorders>
              <w:bottom w:val="single" w:color="auto" w:sz="4" w:space="0"/>
            </w:tcBorders>
            <w:noWrap/>
            <w:vAlign w:val="center"/>
          </w:tcPr>
          <w:p w14:paraId="340877DF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土壤砂粒含量</w:t>
            </w:r>
          </w:p>
          <w:p w14:paraId="43EB7848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（2≥D&gt;0.02mm）</w:t>
            </w:r>
          </w:p>
        </w:tc>
        <w:tc>
          <w:tcPr>
            <w:tcW w:w="4880" w:type="dxa"/>
            <w:tcBorders>
              <w:bottom w:val="single" w:color="auto" w:sz="4" w:space="0"/>
            </w:tcBorders>
            <w:noWrap/>
            <w:vAlign w:val="center"/>
          </w:tcPr>
          <w:p w14:paraId="3B724CEE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土壤质地特点</w:t>
            </w:r>
          </w:p>
        </w:tc>
      </w:tr>
      <w:tr w14:paraId="3ACB94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 w14:paraId="713B6660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A1</w:t>
            </w:r>
          </w:p>
        </w:tc>
        <w:tc>
          <w:tcPr>
            <w:tcW w:w="2277" w:type="dxa"/>
            <w:tcBorders>
              <w:top w:val="single" w:color="auto" w:sz="4" w:space="0"/>
            </w:tcBorders>
            <w:noWrap/>
            <w:vAlign w:val="center"/>
          </w:tcPr>
          <w:p w14:paraId="0ED36D69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≦50%</w:t>
            </w:r>
          </w:p>
        </w:tc>
        <w:tc>
          <w:tcPr>
            <w:tcW w:w="4880" w:type="dxa"/>
            <w:tcBorders>
              <w:top w:val="single" w:color="auto" w:sz="4" w:space="0"/>
            </w:tcBorders>
            <w:noWrap/>
            <w:vAlign w:val="center"/>
          </w:tcPr>
          <w:p w14:paraId="6019046C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质地细，粉砂粒和黏粒含量高，土壤黏重，多为黏壤土和黏土，通风透气性差，保水、保肥、保温能力强</w:t>
            </w:r>
          </w:p>
        </w:tc>
      </w:tr>
      <w:tr w14:paraId="1B9111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22" w:type="dxa"/>
            <w:noWrap/>
            <w:vAlign w:val="center"/>
          </w:tcPr>
          <w:p w14:paraId="2F138AD7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A2</w:t>
            </w:r>
          </w:p>
        </w:tc>
        <w:tc>
          <w:tcPr>
            <w:tcW w:w="2277" w:type="dxa"/>
            <w:noWrap/>
            <w:vAlign w:val="center"/>
          </w:tcPr>
          <w:p w14:paraId="1BC2135A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50%~70%</w:t>
            </w:r>
          </w:p>
        </w:tc>
        <w:tc>
          <w:tcPr>
            <w:tcW w:w="4880" w:type="dxa"/>
            <w:noWrap/>
            <w:vAlign w:val="center"/>
          </w:tcPr>
          <w:p w14:paraId="7F6D34D7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质地适中，有一定黏粒含量；以砂质黏壤土为主，及部分砂质壤土；有一定通风透气、以及保水、保肥、保温能力</w:t>
            </w:r>
          </w:p>
        </w:tc>
      </w:tr>
      <w:tr w14:paraId="630ED8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22" w:type="dxa"/>
            <w:noWrap/>
            <w:vAlign w:val="center"/>
          </w:tcPr>
          <w:p w14:paraId="27570746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A3</w:t>
            </w:r>
          </w:p>
        </w:tc>
        <w:tc>
          <w:tcPr>
            <w:tcW w:w="2277" w:type="dxa"/>
            <w:noWrap/>
            <w:vAlign w:val="center"/>
          </w:tcPr>
          <w:p w14:paraId="50BEDF7F">
            <w:pPr>
              <w:pStyle w:val="28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≧70%</w:t>
            </w:r>
          </w:p>
        </w:tc>
        <w:tc>
          <w:tcPr>
            <w:tcW w:w="4880" w:type="dxa"/>
            <w:noWrap/>
            <w:vAlign w:val="center"/>
          </w:tcPr>
          <w:p w14:paraId="4590E786">
            <w:pPr>
              <w:pStyle w:val="28"/>
              <w:rPr>
                <w:rFonts w:ascii="Times New Roman"/>
              </w:rPr>
            </w:pPr>
            <w:r>
              <w:rPr>
                <w:rFonts w:hint="eastAsia" w:ascii="Times New Roman"/>
              </w:rPr>
              <w:t>质地粗，黏粒含量较少；以砂质壤土为主，有部分砂质黏壤土，以及少量砂土；保水、保肥和保温能力差，土壤缓冲性能差</w:t>
            </w:r>
          </w:p>
        </w:tc>
      </w:tr>
    </w:tbl>
    <w:p w14:paraId="4B84F772">
      <w:pPr>
        <w:pStyle w:val="28"/>
        <w:rPr>
          <w:rFonts w:ascii="Times New Roman"/>
        </w:rPr>
      </w:pPr>
    </w:p>
    <w:p w14:paraId="4715AB60">
      <w:pPr>
        <w:pStyle w:val="28"/>
        <w:ind w:firstLine="0" w:firstLineChars="0"/>
        <w:rPr>
          <w:rFonts w:ascii="Times New Roman"/>
        </w:rPr>
      </w:pPr>
      <w:bookmarkStart w:id="37" w:name="_Toc30652"/>
      <w:r>
        <w:rPr>
          <w:rFonts w:hint="eastAsia" w:ascii="Times New Roman"/>
        </w:rPr>
        <w:t>4.3 二级区划指标（气候环境）评价</w:t>
      </w:r>
      <w:bookmarkEnd w:id="37"/>
    </w:p>
    <w:p w14:paraId="255C6F59">
      <w:pPr>
        <w:pStyle w:val="28"/>
        <w:rPr>
          <w:rFonts w:ascii="Times New Roman"/>
        </w:rPr>
      </w:pPr>
      <w:r>
        <w:rPr>
          <w:rFonts w:hint="eastAsia" w:ascii="Times New Roman"/>
        </w:rPr>
        <w:t>霞多丽葡萄品质与成熟期温度变幅指数（Temperature Range during Vine Ripening index，缩写TRR）有显著相关性，随着TRR的升高果实pH值升高、可溶性固形物含量增加、可滴定酸含量和百粒重量降低。因TRR受年份间气候差异影响较大，以5.5℃为临界点，TRR&gt;5.5℃的年份为霞多丽高温年份，TRR≦5.5℃霞多丽低温年份。</w:t>
      </w:r>
    </w:p>
    <w:p w14:paraId="66286B44">
      <w:pPr>
        <w:pStyle w:val="28"/>
        <w:rPr>
          <w:rFonts w:ascii="Times New Roman"/>
        </w:rPr>
      </w:pPr>
      <w:r>
        <w:rPr>
          <w:rFonts w:hint="eastAsia" w:ascii="Times New Roman"/>
        </w:rPr>
        <w:t>马瑟兰葡萄品质与成熟期间夜间冷凉指数（Cool Night index，缩写CN）有显著相关性，随着CN的升高果实可溶性固形物含量、pH值和百粒重量增加，果实可滴定酸含量降低。因CN受年份间气候差异影响较大，以12℃为临界点，CN&gt;12℃的年份为马瑟兰高温年份，CN≦12℃马瑟兰低温年份。</w:t>
      </w:r>
    </w:p>
    <w:p w14:paraId="37A809E9">
      <w:pPr>
        <w:pStyle w:val="28"/>
        <w:ind w:firstLine="0" w:firstLineChars="0"/>
        <w:jc w:val="center"/>
        <w:rPr>
          <w:rFonts w:ascii="Times New Roman"/>
        </w:rPr>
      </w:pPr>
      <w:r>
        <w:rPr>
          <w:rFonts w:hint="eastAsia" w:ascii="Times New Roman"/>
        </w:rPr>
        <w:t>表4-4.基于温度指数TRR和CN的环境指标评价</w:t>
      </w:r>
    </w:p>
    <w:tbl>
      <w:tblPr>
        <w:tblStyle w:val="8"/>
        <w:tblW w:w="1048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29"/>
        <w:gridCol w:w="1599"/>
        <w:gridCol w:w="1594"/>
        <w:gridCol w:w="1593"/>
        <w:gridCol w:w="1593"/>
        <w:gridCol w:w="1593"/>
      </w:tblGrid>
      <w:tr w14:paraId="675C26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2" w:type="dxa"/>
            <w:vMerge w:val="restart"/>
            <w:vAlign w:val="center"/>
          </w:tcPr>
          <w:p w14:paraId="4491134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二级区划</w:t>
            </w:r>
          </w:p>
          <w:p w14:paraId="0C9E3AC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名称</w:t>
            </w:r>
          </w:p>
        </w:tc>
        <w:tc>
          <w:tcPr>
            <w:tcW w:w="4422" w:type="dxa"/>
            <w:gridSpan w:val="3"/>
            <w:tcBorders>
              <w:bottom w:val="single" w:color="auto" w:sz="4" w:space="0"/>
            </w:tcBorders>
            <w:vAlign w:val="center"/>
          </w:tcPr>
          <w:p w14:paraId="2D41BAE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霞多丽二级区划指标</w:t>
            </w:r>
          </w:p>
        </w:tc>
        <w:tc>
          <w:tcPr>
            <w:tcW w:w="4779" w:type="dxa"/>
            <w:gridSpan w:val="3"/>
            <w:tcBorders>
              <w:bottom w:val="single" w:color="auto" w:sz="4" w:space="0"/>
            </w:tcBorders>
            <w:vAlign w:val="center"/>
          </w:tcPr>
          <w:p w14:paraId="4DAC559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马瑟兰二级区划指标</w:t>
            </w:r>
          </w:p>
        </w:tc>
      </w:tr>
      <w:tr w14:paraId="014172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82" w:type="dxa"/>
            <w:vMerge w:val="continue"/>
            <w:tcBorders>
              <w:bottom w:val="single" w:color="auto" w:sz="4" w:space="0"/>
            </w:tcBorders>
            <w:vAlign w:val="center"/>
          </w:tcPr>
          <w:p w14:paraId="5535098B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C099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正常年份</w:t>
            </w:r>
          </w:p>
          <w:p w14:paraId="3EC8B58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TRR</w:t>
            </w:r>
          </w:p>
        </w:tc>
        <w:tc>
          <w:tcPr>
            <w:tcW w:w="15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7F30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高温年份</w:t>
            </w:r>
          </w:p>
          <w:p w14:paraId="4162185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TRR</w:t>
            </w:r>
          </w:p>
        </w:tc>
        <w:tc>
          <w:tcPr>
            <w:tcW w:w="1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DD86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低温年份</w:t>
            </w:r>
          </w:p>
          <w:p w14:paraId="2473530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TRR</w:t>
            </w:r>
          </w:p>
        </w:tc>
        <w:tc>
          <w:tcPr>
            <w:tcW w:w="1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4570E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正常年份</w:t>
            </w:r>
          </w:p>
          <w:p w14:paraId="3E088E8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CN</w:t>
            </w:r>
          </w:p>
        </w:tc>
        <w:tc>
          <w:tcPr>
            <w:tcW w:w="1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0B7C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高温年份</w:t>
            </w:r>
          </w:p>
          <w:p w14:paraId="58A6DB8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CN</w:t>
            </w:r>
          </w:p>
        </w:tc>
        <w:tc>
          <w:tcPr>
            <w:tcW w:w="1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40B78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低温年份</w:t>
            </w:r>
          </w:p>
          <w:p w14:paraId="11CD04E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CN</w:t>
            </w:r>
          </w:p>
        </w:tc>
      </w:tr>
      <w:tr w14:paraId="46911C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14:paraId="46D91424">
            <w:pPr>
              <w:pStyle w:val="28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B1</w:t>
            </w: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 w14:paraId="10E672E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≦5℃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vAlign w:val="center"/>
          </w:tcPr>
          <w:p w14:paraId="73D22A2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≦5.5℃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vAlign w:val="center"/>
          </w:tcPr>
          <w:p w14:paraId="60A91DF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≦3.5℃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 w14:paraId="52F0A01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≦11.5℃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 w14:paraId="7439A39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≦12℃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 w14:paraId="6246860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≦9.5℃</w:t>
            </w:r>
          </w:p>
        </w:tc>
      </w:tr>
      <w:tr w14:paraId="361C70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82" w:type="dxa"/>
            <w:vAlign w:val="center"/>
          </w:tcPr>
          <w:p w14:paraId="480E99A4">
            <w:pPr>
              <w:pStyle w:val="28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B2</w:t>
            </w:r>
          </w:p>
        </w:tc>
        <w:tc>
          <w:tcPr>
            <w:tcW w:w="1229" w:type="dxa"/>
            <w:vAlign w:val="center"/>
          </w:tcPr>
          <w:p w14:paraId="73290C9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5℃~6℃</w:t>
            </w:r>
          </w:p>
        </w:tc>
        <w:tc>
          <w:tcPr>
            <w:tcW w:w="1599" w:type="dxa"/>
            <w:vAlign w:val="center"/>
          </w:tcPr>
          <w:p w14:paraId="08D582F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5.5℃~6.5℃；</w:t>
            </w:r>
          </w:p>
        </w:tc>
        <w:tc>
          <w:tcPr>
            <w:tcW w:w="1594" w:type="dxa"/>
            <w:vAlign w:val="center"/>
          </w:tcPr>
          <w:p w14:paraId="020DB32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3.5℃~5℃</w:t>
            </w:r>
          </w:p>
        </w:tc>
        <w:tc>
          <w:tcPr>
            <w:tcW w:w="1593" w:type="dxa"/>
            <w:vAlign w:val="center"/>
          </w:tcPr>
          <w:p w14:paraId="629F3B0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11.5℃~12℃</w:t>
            </w:r>
          </w:p>
        </w:tc>
        <w:tc>
          <w:tcPr>
            <w:tcW w:w="1593" w:type="dxa"/>
            <w:vAlign w:val="center"/>
          </w:tcPr>
          <w:p w14:paraId="11A7930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12℃~13.5℃</w:t>
            </w:r>
          </w:p>
        </w:tc>
        <w:tc>
          <w:tcPr>
            <w:tcW w:w="1593" w:type="dxa"/>
            <w:vAlign w:val="center"/>
          </w:tcPr>
          <w:p w14:paraId="64C008B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9.5℃~10.5℃</w:t>
            </w:r>
          </w:p>
        </w:tc>
      </w:tr>
      <w:tr w14:paraId="6E34AA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82" w:type="dxa"/>
            <w:vAlign w:val="center"/>
          </w:tcPr>
          <w:p w14:paraId="7C1DC4F8">
            <w:pPr>
              <w:pStyle w:val="28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B3</w:t>
            </w:r>
          </w:p>
        </w:tc>
        <w:tc>
          <w:tcPr>
            <w:tcW w:w="1229" w:type="dxa"/>
            <w:vAlign w:val="center"/>
          </w:tcPr>
          <w:p w14:paraId="1D1A54C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≧6℃</w:t>
            </w:r>
          </w:p>
        </w:tc>
        <w:tc>
          <w:tcPr>
            <w:tcW w:w="1599" w:type="dxa"/>
            <w:vAlign w:val="center"/>
          </w:tcPr>
          <w:p w14:paraId="16334BB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≧6.5℃</w:t>
            </w:r>
          </w:p>
        </w:tc>
        <w:tc>
          <w:tcPr>
            <w:tcW w:w="1594" w:type="dxa"/>
            <w:vAlign w:val="center"/>
          </w:tcPr>
          <w:p w14:paraId="48EC2A6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≧5℃</w:t>
            </w:r>
          </w:p>
        </w:tc>
        <w:tc>
          <w:tcPr>
            <w:tcW w:w="1593" w:type="dxa"/>
            <w:vAlign w:val="center"/>
          </w:tcPr>
          <w:p w14:paraId="2724A95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≧12℃</w:t>
            </w:r>
          </w:p>
        </w:tc>
        <w:tc>
          <w:tcPr>
            <w:tcW w:w="1593" w:type="dxa"/>
            <w:vAlign w:val="center"/>
          </w:tcPr>
          <w:p w14:paraId="448106E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≧13.5℃</w:t>
            </w:r>
          </w:p>
        </w:tc>
        <w:tc>
          <w:tcPr>
            <w:tcW w:w="1593" w:type="dxa"/>
            <w:vAlign w:val="center"/>
          </w:tcPr>
          <w:p w14:paraId="24F1E03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≧10.5℃</w:t>
            </w:r>
          </w:p>
        </w:tc>
      </w:tr>
    </w:tbl>
    <w:p w14:paraId="756C9467">
      <w:pPr>
        <w:pStyle w:val="28"/>
        <w:rPr>
          <w:rFonts w:ascii="Times New Roman"/>
        </w:rPr>
      </w:pPr>
    </w:p>
    <w:p w14:paraId="618631F8">
      <w:pPr>
        <w:pStyle w:val="28"/>
        <w:ind w:firstLine="0" w:firstLineChars="0"/>
        <w:rPr>
          <w:rFonts w:ascii="Times New Roman"/>
        </w:rPr>
      </w:pPr>
      <w:bookmarkStart w:id="38" w:name="_Toc14951"/>
      <w:r>
        <w:rPr>
          <w:rFonts w:hint="eastAsia" w:ascii="Times New Roman"/>
        </w:rPr>
        <w:t>4.4 三级区划指标（土壤矿质营养）评价</w:t>
      </w:r>
      <w:bookmarkEnd w:id="38"/>
    </w:p>
    <w:p w14:paraId="7437EF5A">
      <w:pPr>
        <w:pStyle w:val="28"/>
        <w:rPr>
          <w:rFonts w:ascii="Times New Roman"/>
        </w:rPr>
      </w:pPr>
      <w:r>
        <w:rPr>
          <w:rFonts w:hint="eastAsia" w:ascii="Times New Roman"/>
        </w:rPr>
        <w:t>土壤矿质营养是土壤质量的关键指标之一，也是影响葡萄生长发育、果实品质形成的重要因素。土壤矿质营养含量的多少一方面与土壤成土母质、环境气候等自然因素有关，另一方面与生产上的肥料投入情况有关。经RDA（冗余分析）、熵值法等数学模式分析，发现霞多丽葡萄品质与土壤交换性钙、镁含量有显著相关性，且各地块的交换性钙镁含量具有一定的协同性，进而将土壤交换性性钙镁含量作为产区区划的第三级指标。</w:t>
      </w:r>
    </w:p>
    <w:p w14:paraId="20E63DFE">
      <w:pPr>
        <w:pStyle w:val="28"/>
        <w:ind w:firstLine="0" w:firstLineChars="0"/>
        <w:jc w:val="center"/>
        <w:rPr>
          <w:rFonts w:ascii="Times New Roman"/>
        </w:rPr>
      </w:pPr>
      <w:r>
        <w:rPr>
          <w:rFonts w:hint="eastAsia" w:ascii="Times New Roman"/>
        </w:rPr>
        <w:t>表4-5.基于土壤矿质营养关键指标评价</w:t>
      </w:r>
    </w:p>
    <w:tbl>
      <w:tblPr>
        <w:tblStyle w:val="8"/>
        <w:tblW w:w="953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823"/>
        <w:gridCol w:w="4350"/>
      </w:tblGrid>
      <w:tr w14:paraId="761802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vMerge w:val="restart"/>
            <w:tcBorders>
              <w:bottom w:val="single" w:color="auto" w:sz="4" w:space="0"/>
            </w:tcBorders>
            <w:vAlign w:val="center"/>
          </w:tcPr>
          <w:p w14:paraId="3BE4FB2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三级区划</w:t>
            </w:r>
          </w:p>
          <w:p w14:paraId="5A833A9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名称</w:t>
            </w:r>
          </w:p>
        </w:tc>
        <w:tc>
          <w:tcPr>
            <w:tcW w:w="8173" w:type="dxa"/>
            <w:gridSpan w:val="2"/>
            <w:tcBorders>
              <w:bottom w:val="single" w:color="auto" w:sz="4" w:space="0"/>
            </w:tcBorders>
            <w:vAlign w:val="center"/>
          </w:tcPr>
          <w:p w14:paraId="776B9AA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土壤矿质营养关键指标</w:t>
            </w:r>
          </w:p>
        </w:tc>
      </w:tr>
      <w:tr w14:paraId="42CEF4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5E4C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38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5A50D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土壤交换性钙含量</w:t>
            </w: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DD248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土壤交换性镁含量</w:t>
            </w:r>
          </w:p>
        </w:tc>
      </w:tr>
      <w:tr w14:paraId="151908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 w14:paraId="187E529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C1</w:t>
            </w:r>
          </w:p>
        </w:tc>
        <w:tc>
          <w:tcPr>
            <w:tcW w:w="3823" w:type="dxa"/>
            <w:tcBorders>
              <w:top w:val="single" w:color="auto" w:sz="4" w:space="0"/>
            </w:tcBorders>
            <w:vAlign w:val="center"/>
          </w:tcPr>
          <w:p w14:paraId="4132211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≦1000mg/kg</w:t>
            </w:r>
          </w:p>
        </w:tc>
        <w:tc>
          <w:tcPr>
            <w:tcW w:w="4350" w:type="dxa"/>
            <w:tcBorders>
              <w:top w:val="single" w:color="auto" w:sz="4" w:space="0"/>
            </w:tcBorders>
            <w:vAlign w:val="center"/>
          </w:tcPr>
          <w:p w14:paraId="3B2BA9A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≦150mg/kg</w:t>
            </w:r>
          </w:p>
        </w:tc>
      </w:tr>
      <w:tr w14:paraId="02A8E4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66" w:type="dxa"/>
            <w:vAlign w:val="center"/>
          </w:tcPr>
          <w:p w14:paraId="7C5B4DE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C2</w:t>
            </w:r>
          </w:p>
        </w:tc>
        <w:tc>
          <w:tcPr>
            <w:tcW w:w="3823" w:type="dxa"/>
            <w:vAlign w:val="center"/>
          </w:tcPr>
          <w:p w14:paraId="55C8B9E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1000mg/kg~3000mg/kg</w:t>
            </w:r>
          </w:p>
        </w:tc>
        <w:tc>
          <w:tcPr>
            <w:tcW w:w="4350" w:type="dxa"/>
            <w:vAlign w:val="center"/>
          </w:tcPr>
          <w:p w14:paraId="1090160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150mg/kg~400mg/kg</w:t>
            </w:r>
          </w:p>
        </w:tc>
      </w:tr>
      <w:tr w14:paraId="1FC2FD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vAlign w:val="center"/>
          </w:tcPr>
          <w:p w14:paraId="244D2F2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C3</w:t>
            </w:r>
          </w:p>
        </w:tc>
        <w:tc>
          <w:tcPr>
            <w:tcW w:w="3823" w:type="dxa"/>
            <w:vAlign w:val="center"/>
          </w:tcPr>
          <w:p w14:paraId="4017D36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≧3000mg/kg</w:t>
            </w:r>
          </w:p>
        </w:tc>
        <w:tc>
          <w:tcPr>
            <w:tcW w:w="4350" w:type="dxa"/>
            <w:vAlign w:val="center"/>
          </w:tcPr>
          <w:p w14:paraId="6D16D3A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≧400mg/kg</w:t>
            </w:r>
          </w:p>
        </w:tc>
      </w:tr>
    </w:tbl>
    <w:p w14:paraId="16764CEF">
      <w:pPr>
        <w:pStyle w:val="28"/>
        <w:rPr>
          <w:rFonts w:ascii="Times New Roman"/>
        </w:rPr>
      </w:pPr>
    </w:p>
    <w:p w14:paraId="53723428">
      <w:pPr>
        <w:pStyle w:val="31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39" w:name="_Toc1431397423"/>
      <w:bookmarkStart w:id="40" w:name="_Toc9996"/>
      <w:r>
        <w:rPr>
          <w:rFonts w:hint="eastAsia" w:ascii="Times New Roman"/>
        </w:rPr>
        <w:t>评价方法</w:t>
      </w:r>
      <w:bookmarkEnd w:id="39"/>
      <w:bookmarkEnd w:id="40"/>
    </w:p>
    <w:p w14:paraId="5F47B95F">
      <w:pPr>
        <w:pStyle w:val="28"/>
        <w:rPr>
          <w:rFonts w:ascii="Times New Roman"/>
        </w:rPr>
      </w:pPr>
      <w:r>
        <w:rPr>
          <w:rFonts w:hint="eastAsia" w:ascii="Times New Roman"/>
        </w:rPr>
        <w:t>采用一、二、三级指标定性描述法对产区进行合理的区化。首先，结合胶东半岛土壤质地特点，将胶东半岛产区划分为A1、A2、A3核心产区；然后根据小区域内环境气候指数的二级区划指标，在核心产区中划分霞多丽优质小产区、马瑟兰优质小产区；最后以不同地块的土壤交换性钙镁含量为第三级区划指标，得到一、二、三级指标的综合区划结果，同时参考果实品质指标，对综合区划后的小产区进行果实品质特点描述。</w:t>
      </w:r>
    </w:p>
    <w:p w14:paraId="5D9F5F5B">
      <w:pPr>
        <w:pStyle w:val="28"/>
        <w:rPr>
          <w:rFonts w:ascii="Times New Roman"/>
        </w:rPr>
      </w:pPr>
    </w:p>
    <w:p w14:paraId="461A0AD6">
      <w:pPr>
        <w:pStyle w:val="28"/>
        <w:rPr>
          <w:rFonts w:ascii="Times New Roman"/>
        </w:rPr>
      </w:pPr>
    </w:p>
    <w:p w14:paraId="701E9958">
      <w:pPr>
        <w:pStyle w:val="28"/>
        <w:rPr>
          <w:rFonts w:ascii="Times New Roman"/>
        </w:rPr>
      </w:pPr>
    </w:p>
    <w:p w14:paraId="60EDAA7F">
      <w:pPr>
        <w:pStyle w:val="28"/>
        <w:rPr>
          <w:rFonts w:ascii="Times New Roman"/>
        </w:rPr>
      </w:pPr>
    </w:p>
    <w:p w14:paraId="18B2A8C6">
      <w:pPr>
        <w:pStyle w:val="28"/>
        <w:ind w:firstLine="0" w:firstLineChars="0"/>
        <w:rPr>
          <w:rFonts w:ascii="Times New Roman"/>
        </w:rPr>
      </w:pPr>
    </w:p>
    <w:p w14:paraId="19017738">
      <w:pPr>
        <w:rPr>
          <w:rFonts w:eastAsia="黑体"/>
        </w:rPr>
      </w:pPr>
      <w:r>
        <w:rPr>
          <w:rFonts w:hint="eastAsia" w:eastAsia="黑体"/>
        </w:rPr>
        <w:br w:type="page"/>
      </w:r>
    </w:p>
    <w:p w14:paraId="6847572A">
      <w:pPr>
        <w:pStyle w:val="31"/>
        <w:spacing w:before="312" w:after="312"/>
        <w:jc w:val="center"/>
        <w:outlineLvl w:val="0"/>
        <w:rPr>
          <w:rFonts w:ascii="Times New Roman"/>
        </w:rPr>
      </w:pPr>
      <w:bookmarkStart w:id="41" w:name="_Toc1384674667"/>
      <w:r>
        <w:rPr>
          <w:rFonts w:hint="eastAsia" w:ascii="Times New Roman"/>
        </w:rPr>
        <w:t>附  录 A</w:t>
      </w:r>
      <w:bookmarkEnd w:id="41"/>
    </w:p>
    <w:p w14:paraId="13E7CC77">
      <w:pPr>
        <w:pStyle w:val="32"/>
        <w:tabs>
          <w:tab w:val="left" w:pos="360"/>
        </w:tabs>
        <w:spacing w:before="156" w:after="156"/>
        <w:jc w:val="both"/>
        <w:outlineLvl w:val="0"/>
        <w:rPr>
          <w:rFonts w:ascii="Times New Roman"/>
        </w:rPr>
      </w:pPr>
      <w:bookmarkStart w:id="42" w:name="_Toc2094329377"/>
      <w:r>
        <w:rPr>
          <w:rFonts w:hint="eastAsia" w:ascii="Times New Roman"/>
        </w:rPr>
        <w:t>A. 1胶东半岛酿酒葡萄土壤相关指标参考范围</w:t>
      </w:r>
      <w:bookmarkEnd w:id="42"/>
    </w:p>
    <w:p w14:paraId="3E9B9B6A">
      <w:pPr>
        <w:pStyle w:val="28"/>
        <w:ind w:firstLine="0" w:firstLineChars="0"/>
        <w:jc w:val="center"/>
        <w:rPr>
          <w:rFonts w:ascii="Times New Roman"/>
        </w:rPr>
      </w:pPr>
      <w:r>
        <w:rPr>
          <w:rFonts w:hint="eastAsia" w:ascii="Times New Roman"/>
        </w:rPr>
        <w:t>附表1.胶东半岛酿酒葡萄土壤相关指标参考范围</w:t>
      </w:r>
    </w:p>
    <w:tbl>
      <w:tblPr>
        <w:tblStyle w:val="8"/>
        <w:tblW w:w="4492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98"/>
        <w:gridCol w:w="1234"/>
        <w:gridCol w:w="1372"/>
        <w:gridCol w:w="1303"/>
        <w:gridCol w:w="1091"/>
      </w:tblGrid>
      <w:tr w14:paraId="0711A0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6" w:type="pct"/>
            <w:tcBorders>
              <w:bottom w:val="single" w:color="auto" w:sz="4" w:space="0"/>
            </w:tcBorders>
          </w:tcPr>
          <w:p w14:paraId="72A61576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  <w:tcBorders>
              <w:bottom w:val="single" w:color="auto" w:sz="4" w:space="0"/>
            </w:tcBorders>
          </w:tcPr>
          <w:p w14:paraId="6892358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指标名称</w:t>
            </w:r>
          </w:p>
        </w:tc>
        <w:tc>
          <w:tcPr>
            <w:tcW w:w="806" w:type="pct"/>
            <w:tcBorders>
              <w:bottom w:val="single" w:color="auto" w:sz="4" w:space="0"/>
            </w:tcBorders>
          </w:tcPr>
          <w:p w14:paraId="4C1D021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高</w:t>
            </w:r>
          </w:p>
        </w:tc>
        <w:tc>
          <w:tcPr>
            <w:tcW w:w="895" w:type="pct"/>
            <w:tcBorders>
              <w:bottom w:val="single" w:color="auto" w:sz="4" w:space="0"/>
            </w:tcBorders>
          </w:tcPr>
          <w:p w14:paraId="0FE5279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较高</w:t>
            </w:r>
          </w:p>
        </w:tc>
        <w:tc>
          <w:tcPr>
            <w:tcW w:w="850" w:type="pct"/>
            <w:tcBorders>
              <w:bottom w:val="single" w:color="auto" w:sz="4" w:space="0"/>
            </w:tcBorders>
          </w:tcPr>
          <w:p w14:paraId="652C5E1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中</w:t>
            </w:r>
          </w:p>
        </w:tc>
        <w:tc>
          <w:tcPr>
            <w:tcW w:w="712" w:type="pct"/>
            <w:tcBorders>
              <w:bottom w:val="single" w:color="auto" w:sz="4" w:space="0"/>
            </w:tcBorders>
          </w:tcPr>
          <w:p w14:paraId="72216AF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低</w:t>
            </w:r>
          </w:p>
        </w:tc>
      </w:tr>
      <w:tr w14:paraId="443A8D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6" w:type="pct"/>
            <w:vMerge w:val="restart"/>
            <w:tcBorders>
              <w:top w:val="single" w:color="auto" w:sz="4" w:space="0"/>
            </w:tcBorders>
          </w:tcPr>
          <w:p w14:paraId="4A3A064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物理</w:t>
            </w:r>
          </w:p>
          <w:p w14:paraId="2F10CE2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性质</w:t>
            </w:r>
          </w:p>
        </w:tc>
        <w:tc>
          <w:tcPr>
            <w:tcW w:w="1238" w:type="pct"/>
            <w:tcBorders>
              <w:top w:val="single" w:color="auto" w:sz="4" w:space="0"/>
            </w:tcBorders>
          </w:tcPr>
          <w:p w14:paraId="32C0A22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土壤容重g/cm³</w:t>
            </w:r>
          </w:p>
        </w:tc>
        <w:tc>
          <w:tcPr>
            <w:tcW w:w="806" w:type="pct"/>
            <w:tcBorders>
              <w:top w:val="single" w:color="auto" w:sz="4" w:space="0"/>
            </w:tcBorders>
          </w:tcPr>
          <w:p w14:paraId="2318932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≧1.6</w:t>
            </w:r>
          </w:p>
        </w:tc>
        <w:tc>
          <w:tcPr>
            <w:tcW w:w="895" w:type="pct"/>
            <w:tcBorders>
              <w:top w:val="single" w:color="auto" w:sz="4" w:space="0"/>
            </w:tcBorders>
          </w:tcPr>
          <w:p w14:paraId="00D2C7E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1.5~1.6</w:t>
            </w:r>
          </w:p>
        </w:tc>
        <w:tc>
          <w:tcPr>
            <w:tcW w:w="850" w:type="pct"/>
            <w:tcBorders>
              <w:top w:val="single" w:color="auto" w:sz="4" w:space="0"/>
            </w:tcBorders>
          </w:tcPr>
          <w:p w14:paraId="314B458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1.3~1.5</w:t>
            </w:r>
          </w:p>
        </w:tc>
        <w:tc>
          <w:tcPr>
            <w:tcW w:w="712" w:type="pct"/>
            <w:tcBorders>
              <w:top w:val="single" w:color="auto" w:sz="4" w:space="0"/>
            </w:tcBorders>
          </w:tcPr>
          <w:p w14:paraId="2FB8164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≦1.3</w:t>
            </w:r>
          </w:p>
        </w:tc>
      </w:tr>
      <w:tr w14:paraId="33FB40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6" w:type="pct"/>
            <w:vMerge w:val="continue"/>
            <w:tcBorders>
              <w:bottom w:val="single" w:color="auto" w:sz="4" w:space="0"/>
            </w:tcBorders>
          </w:tcPr>
          <w:p w14:paraId="154F52B8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  <w:tcBorders>
              <w:bottom w:val="single" w:color="auto" w:sz="4" w:space="0"/>
            </w:tcBorders>
          </w:tcPr>
          <w:p w14:paraId="1F2511B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土壤最大持水量%</w:t>
            </w:r>
          </w:p>
        </w:tc>
        <w:tc>
          <w:tcPr>
            <w:tcW w:w="806" w:type="pct"/>
            <w:tcBorders>
              <w:bottom w:val="single" w:color="auto" w:sz="4" w:space="0"/>
            </w:tcBorders>
          </w:tcPr>
          <w:p w14:paraId="6C26890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≧30</w:t>
            </w:r>
          </w:p>
        </w:tc>
        <w:tc>
          <w:tcPr>
            <w:tcW w:w="895" w:type="pct"/>
            <w:tcBorders>
              <w:bottom w:val="single" w:color="auto" w:sz="4" w:space="0"/>
            </w:tcBorders>
          </w:tcPr>
          <w:p w14:paraId="1D62C32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26~30</w:t>
            </w:r>
          </w:p>
        </w:tc>
        <w:tc>
          <w:tcPr>
            <w:tcW w:w="850" w:type="pct"/>
            <w:tcBorders>
              <w:bottom w:val="single" w:color="auto" w:sz="4" w:space="0"/>
            </w:tcBorders>
          </w:tcPr>
          <w:p w14:paraId="70E6910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22~26</w:t>
            </w:r>
          </w:p>
        </w:tc>
        <w:tc>
          <w:tcPr>
            <w:tcW w:w="712" w:type="pct"/>
            <w:tcBorders>
              <w:bottom w:val="single" w:color="auto" w:sz="4" w:space="0"/>
            </w:tcBorders>
          </w:tcPr>
          <w:p w14:paraId="58579BA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≦22</w:t>
            </w:r>
          </w:p>
        </w:tc>
      </w:tr>
      <w:tr w14:paraId="229467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6" w:type="pct"/>
            <w:vMerge w:val="restart"/>
            <w:tcBorders>
              <w:top w:val="single" w:color="auto" w:sz="4" w:space="0"/>
            </w:tcBorders>
            <w:vAlign w:val="center"/>
          </w:tcPr>
          <w:p w14:paraId="48DE42E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化学</w:t>
            </w:r>
          </w:p>
          <w:p w14:paraId="11BA7B7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性质</w:t>
            </w:r>
          </w:p>
        </w:tc>
        <w:tc>
          <w:tcPr>
            <w:tcW w:w="1238" w:type="pct"/>
            <w:tcBorders>
              <w:top w:val="single" w:color="auto" w:sz="4" w:space="0"/>
            </w:tcBorders>
          </w:tcPr>
          <w:p w14:paraId="3A1EE68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土壤pH</w:t>
            </w:r>
          </w:p>
        </w:tc>
        <w:tc>
          <w:tcPr>
            <w:tcW w:w="806" w:type="pct"/>
            <w:tcBorders>
              <w:top w:val="single" w:color="auto" w:sz="4" w:space="0"/>
            </w:tcBorders>
          </w:tcPr>
          <w:p w14:paraId="4E7FD87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≧8</w:t>
            </w:r>
          </w:p>
        </w:tc>
        <w:tc>
          <w:tcPr>
            <w:tcW w:w="895" w:type="pct"/>
            <w:tcBorders>
              <w:top w:val="single" w:color="auto" w:sz="4" w:space="0"/>
            </w:tcBorders>
          </w:tcPr>
          <w:p w14:paraId="19A0F36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7~8</w:t>
            </w:r>
          </w:p>
        </w:tc>
        <w:tc>
          <w:tcPr>
            <w:tcW w:w="850" w:type="pct"/>
            <w:tcBorders>
              <w:top w:val="single" w:color="auto" w:sz="4" w:space="0"/>
            </w:tcBorders>
          </w:tcPr>
          <w:p w14:paraId="4EA66E8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5.5~7</w:t>
            </w:r>
          </w:p>
        </w:tc>
        <w:tc>
          <w:tcPr>
            <w:tcW w:w="712" w:type="pct"/>
            <w:tcBorders>
              <w:top w:val="single" w:color="auto" w:sz="4" w:space="0"/>
            </w:tcBorders>
          </w:tcPr>
          <w:p w14:paraId="61EB7FD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≦5.5</w:t>
            </w:r>
          </w:p>
        </w:tc>
      </w:tr>
      <w:tr w14:paraId="091287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3262A1A5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0CE00E8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土壤有机质g/kg</w:t>
            </w:r>
          </w:p>
        </w:tc>
        <w:tc>
          <w:tcPr>
            <w:tcW w:w="806" w:type="pct"/>
          </w:tcPr>
          <w:p w14:paraId="0A9A5E3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≧20</w:t>
            </w:r>
          </w:p>
        </w:tc>
        <w:tc>
          <w:tcPr>
            <w:tcW w:w="895" w:type="pct"/>
          </w:tcPr>
          <w:p w14:paraId="5F1CF92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10~20</w:t>
            </w:r>
          </w:p>
        </w:tc>
        <w:tc>
          <w:tcPr>
            <w:tcW w:w="850" w:type="pct"/>
          </w:tcPr>
          <w:p w14:paraId="7590696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5~10</w:t>
            </w:r>
          </w:p>
        </w:tc>
        <w:tc>
          <w:tcPr>
            <w:tcW w:w="712" w:type="pct"/>
          </w:tcPr>
          <w:p w14:paraId="40293CE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≦5</w:t>
            </w:r>
          </w:p>
        </w:tc>
      </w:tr>
      <w:tr w14:paraId="7B552F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26D38704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1BEF6C0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土壤碱解氮mg/kg</w:t>
            </w:r>
          </w:p>
        </w:tc>
        <w:tc>
          <w:tcPr>
            <w:tcW w:w="806" w:type="pct"/>
          </w:tcPr>
          <w:p w14:paraId="4B0F747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≧80</w:t>
            </w:r>
          </w:p>
        </w:tc>
        <w:tc>
          <w:tcPr>
            <w:tcW w:w="895" w:type="pct"/>
          </w:tcPr>
          <w:p w14:paraId="2AF4277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60~80</w:t>
            </w:r>
          </w:p>
        </w:tc>
        <w:tc>
          <w:tcPr>
            <w:tcW w:w="850" w:type="pct"/>
          </w:tcPr>
          <w:p w14:paraId="7399D99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20~60</w:t>
            </w:r>
          </w:p>
        </w:tc>
        <w:tc>
          <w:tcPr>
            <w:tcW w:w="712" w:type="pct"/>
          </w:tcPr>
          <w:p w14:paraId="703D50E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≦20</w:t>
            </w:r>
          </w:p>
        </w:tc>
      </w:tr>
      <w:tr w14:paraId="171320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0E0607D5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1867272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土壤有效磷mg/kg</w:t>
            </w:r>
          </w:p>
        </w:tc>
        <w:tc>
          <w:tcPr>
            <w:tcW w:w="806" w:type="pct"/>
          </w:tcPr>
          <w:p w14:paraId="48560CE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≧80</w:t>
            </w:r>
          </w:p>
        </w:tc>
        <w:tc>
          <w:tcPr>
            <w:tcW w:w="895" w:type="pct"/>
          </w:tcPr>
          <w:p w14:paraId="283934C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50~80</w:t>
            </w:r>
          </w:p>
        </w:tc>
        <w:tc>
          <w:tcPr>
            <w:tcW w:w="850" w:type="pct"/>
          </w:tcPr>
          <w:p w14:paraId="35A9DD9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10~50</w:t>
            </w:r>
          </w:p>
        </w:tc>
        <w:tc>
          <w:tcPr>
            <w:tcW w:w="712" w:type="pct"/>
          </w:tcPr>
          <w:p w14:paraId="50A64E3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≦10</w:t>
            </w:r>
          </w:p>
        </w:tc>
      </w:tr>
      <w:tr w14:paraId="167958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53C40912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229CE02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土壤速效钾mg/kg</w:t>
            </w:r>
          </w:p>
        </w:tc>
        <w:tc>
          <w:tcPr>
            <w:tcW w:w="806" w:type="pct"/>
          </w:tcPr>
          <w:p w14:paraId="774F8E6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≧300</w:t>
            </w:r>
          </w:p>
        </w:tc>
        <w:tc>
          <w:tcPr>
            <w:tcW w:w="895" w:type="pct"/>
          </w:tcPr>
          <w:p w14:paraId="42180B7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200~300</w:t>
            </w:r>
          </w:p>
        </w:tc>
        <w:tc>
          <w:tcPr>
            <w:tcW w:w="850" w:type="pct"/>
          </w:tcPr>
          <w:p w14:paraId="2F7DD29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100~200</w:t>
            </w:r>
          </w:p>
        </w:tc>
        <w:tc>
          <w:tcPr>
            <w:tcW w:w="712" w:type="pct"/>
          </w:tcPr>
          <w:p w14:paraId="0904C15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≦100</w:t>
            </w:r>
          </w:p>
        </w:tc>
      </w:tr>
      <w:tr w14:paraId="478E43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96" w:type="pct"/>
            <w:vMerge w:val="continue"/>
          </w:tcPr>
          <w:p w14:paraId="4837C98D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1F3C09F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土壤有效铁mg/kg</w:t>
            </w:r>
          </w:p>
        </w:tc>
        <w:tc>
          <w:tcPr>
            <w:tcW w:w="806" w:type="pct"/>
          </w:tcPr>
          <w:p w14:paraId="5D56A66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≧30</w:t>
            </w:r>
          </w:p>
        </w:tc>
        <w:tc>
          <w:tcPr>
            <w:tcW w:w="895" w:type="pct"/>
          </w:tcPr>
          <w:p w14:paraId="603B030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15~30</w:t>
            </w:r>
          </w:p>
        </w:tc>
        <w:tc>
          <w:tcPr>
            <w:tcW w:w="850" w:type="pct"/>
          </w:tcPr>
          <w:p w14:paraId="52EF16A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5~15</w:t>
            </w:r>
          </w:p>
        </w:tc>
        <w:tc>
          <w:tcPr>
            <w:tcW w:w="712" w:type="pct"/>
          </w:tcPr>
          <w:p w14:paraId="3945D87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≦5</w:t>
            </w:r>
          </w:p>
        </w:tc>
      </w:tr>
      <w:tr w14:paraId="21DCF1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37BF1E32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39F6489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土壤有效锰mg/kg</w:t>
            </w:r>
          </w:p>
        </w:tc>
        <w:tc>
          <w:tcPr>
            <w:tcW w:w="806" w:type="pct"/>
          </w:tcPr>
          <w:p w14:paraId="384ACBC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≧15</w:t>
            </w:r>
          </w:p>
        </w:tc>
        <w:tc>
          <w:tcPr>
            <w:tcW w:w="895" w:type="pct"/>
          </w:tcPr>
          <w:p w14:paraId="28794B3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10~15</w:t>
            </w:r>
          </w:p>
        </w:tc>
        <w:tc>
          <w:tcPr>
            <w:tcW w:w="850" w:type="pct"/>
          </w:tcPr>
          <w:p w14:paraId="5048663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5~10</w:t>
            </w:r>
          </w:p>
        </w:tc>
        <w:tc>
          <w:tcPr>
            <w:tcW w:w="712" w:type="pct"/>
          </w:tcPr>
          <w:p w14:paraId="0485F38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≦5</w:t>
            </w:r>
          </w:p>
        </w:tc>
      </w:tr>
      <w:tr w14:paraId="2ED56B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3432BC1F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1967D0A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土壤有效铜mg/kg</w:t>
            </w:r>
          </w:p>
        </w:tc>
        <w:tc>
          <w:tcPr>
            <w:tcW w:w="806" w:type="pct"/>
          </w:tcPr>
          <w:p w14:paraId="3EBC2C8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≧3</w:t>
            </w:r>
          </w:p>
        </w:tc>
        <w:tc>
          <w:tcPr>
            <w:tcW w:w="895" w:type="pct"/>
          </w:tcPr>
          <w:p w14:paraId="5405D23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1.5~3</w:t>
            </w:r>
          </w:p>
        </w:tc>
        <w:tc>
          <w:tcPr>
            <w:tcW w:w="850" w:type="pct"/>
          </w:tcPr>
          <w:p w14:paraId="7E5DB21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0.5~1.5</w:t>
            </w:r>
          </w:p>
        </w:tc>
        <w:tc>
          <w:tcPr>
            <w:tcW w:w="712" w:type="pct"/>
          </w:tcPr>
          <w:p w14:paraId="6B86D63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≦0.5</w:t>
            </w:r>
          </w:p>
        </w:tc>
      </w:tr>
      <w:tr w14:paraId="0D920E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</w:tcPr>
          <w:p w14:paraId="4C7F6929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4EF2229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土壤有效锌mg/kg</w:t>
            </w:r>
          </w:p>
        </w:tc>
        <w:tc>
          <w:tcPr>
            <w:tcW w:w="806" w:type="pct"/>
          </w:tcPr>
          <w:p w14:paraId="3A2696E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</w:t>
            </w:r>
          </w:p>
        </w:tc>
        <w:tc>
          <w:tcPr>
            <w:tcW w:w="895" w:type="pct"/>
          </w:tcPr>
          <w:p w14:paraId="7578331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1~2</w:t>
            </w:r>
          </w:p>
        </w:tc>
        <w:tc>
          <w:tcPr>
            <w:tcW w:w="850" w:type="pct"/>
          </w:tcPr>
          <w:p w14:paraId="1F4E1B3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0.5~1</w:t>
            </w:r>
          </w:p>
        </w:tc>
        <w:tc>
          <w:tcPr>
            <w:tcW w:w="712" w:type="pct"/>
          </w:tcPr>
          <w:p w14:paraId="127780B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≦0.5</w:t>
            </w:r>
          </w:p>
        </w:tc>
      </w:tr>
      <w:tr w14:paraId="03F0E3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6" w:type="pct"/>
            <w:vMerge w:val="continue"/>
            <w:tcBorders>
              <w:bottom w:val="single" w:color="auto" w:sz="4" w:space="0"/>
            </w:tcBorders>
          </w:tcPr>
          <w:p w14:paraId="373C6D2E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  <w:tcBorders>
              <w:bottom w:val="single" w:color="auto" w:sz="4" w:space="0"/>
            </w:tcBorders>
          </w:tcPr>
          <w:p w14:paraId="24354E3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土壤有效硼mg/kg</w:t>
            </w:r>
          </w:p>
        </w:tc>
        <w:tc>
          <w:tcPr>
            <w:tcW w:w="806" w:type="pct"/>
            <w:tcBorders>
              <w:bottom w:val="single" w:color="auto" w:sz="4" w:space="0"/>
            </w:tcBorders>
          </w:tcPr>
          <w:p w14:paraId="2C053E1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</w:t>
            </w:r>
          </w:p>
        </w:tc>
        <w:tc>
          <w:tcPr>
            <w:tcW w:w="895" w:type="pct"/>
            <w:tcBorders>
              <w:bottom w:val="single" w:color="auto" w:sz="4" w:space="0"/>
            </w:tcBorders>
          </w:tcPr>
          <w:p w14:paraId="602AAF3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1~2</w:t>
            </w:r>
          </w:p>
        </w:tc>
        <w:tc>
          <w:tcPr>
            <w:tcW w:w="850" w:type="pct"/>
            <w:tcBorders>
              <w:bottom w:val="single" w:color="auto" w:sz="4" w:space="0"/>
            </w:tcBorders>
          </w:tcPr>
          <w:p w14:paraId="6091F00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0.5~1</w:t>
            </w:r>
          </w:p>
        </w:tc>
        <w:tc>
          <w:tcPr>
            <w:tcW w:w="712" w:type="pct"/>
            <w:tcBorders>
              <w:bottom w:val="single" w:color="auto" w:sz="4" w:space="0"/>
            </w:tcBorders>
          </w:tcPr>
          <w:p w14:paraId="59B15AA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≦0.5</w:t>
            </w:r>
          </w:p>
        </w:tc>
      </w:tr>
      <w:tr w14:paraId="61938C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6" w:type="pct"/>
            <w:vMerge w:val="restart"/>
            <w:tcBorders>
              <w:top w:val="single" w:color="auto" w:sz="4" w:space="0"/>
            </w:tcBorders>
          </w:tcPr>
          <w:p w14:paraId="4B4A51B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温湿度</w:t>
            </w:r>
          </w:p>
        </w:tc>
        <w:tc>
          <w:tcPr>
            <w:tcW w:w="1238" w:type="pct"/>
            <w:tcBorders>
              <w:top w:val="single" w:color="auto" w:sz="4" w:space="0"/>
            </w:tcBorders>
          </w:tcPr>
          <w:p w14:paraId="7D2D6F9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7-9月土壤温度℃</w:t>
            </w:r>
          </w:p>
        </w:tc>
        <w:tc>
          <w:tcPr>
            <w:tcW w:w="806" w:type="pct"/>
            <w:tcBorders>
              <w:top w:val="single" w:color="auto" w:sz="4" w:space="0"/>
            </w:tcBorders>
          </w:tcPr>
          <w:p w14:paraId="531E975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≧26</w:t>
            </w:r>
          </w:p>
        </w:tc>
        <w:tc>
          <w:tcPr>
            <w:tcW w:w="895" w:type="pct"/>
            <w:tcBorders>
              <w:top w:val="single" w:color="auto" w:sz="4" w:space="0"/>
            </w:tcBorders>
          </w:tcPr>
          <w:p w14:paraId="57A1F53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25~26</w:t>
            </w:r>
          </w:p>
        </w:tc>
        <w:tc>
          <w:tcPr>
            <w:tcW w:w="850" w:type="pct"/>
            <w:tcBorders>
              <w:top w:val="single" w:color="auto" w:sz="4" w:space="0"/>
            </w:tcBorders>
          </w:tcPr>
          <w:p w14:paraId="7B4A54A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24~25</w:t>
            </w:r>
          </w:p>
        </w:tc>
        <w:tc>
          <w:tcPr>
            <w:tcW w:w="712" w:type="pct"/>
            <w:tcBorders>
              <w:top w:val="single" w:color="auto" w:sz="4" w:space="0"/>
            </w:tcBorders>
          </w:tcPr>
          <w:p w14:paraId="6D9E00D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≦24</w:t>
            </w:r>
          </w:p>
        </w:tc>
      </w:tr>
      <w:tr w14:paraId="697688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96" w:type="pct"/>
            <w:vMerge w:val="continue"/>
          </w:tcPr>
          <w:p w14:paraId="74942E4E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238" w:type="pct"/>
          </w:tcPr>
          <w:p w14:paraId="73C15E3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7-9月土壤湿度%</w:t>
            </w:r>
          </w:p>
        </w:tc>
        <w:tc>
          <w:tcPr>
            <w:tcW w:w="806" w:type="pct"/>
          </w:tcPr>
          <w:p w14:paraId="5C487C2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≧40</w:t>
            </w:r>
          </w:p>
        </w:tc>
        <w:tc>
          <w:tcPr>
            <w:tcW w:w="895" w:type="pct"/>
          </w:tcPr>
          <w:p w14:paraId="63D0076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30~40</w:t>
            </w:r>
          </w:p>
        </w:tc>
        <w:tc>
          <w:tcPr>
            <w:tcW w:w="850" w:type="pct"/>
          </w:tcPr>
          <w:p w14:paraId="3EBA25A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20~30</w:t>
            </w:r>
          </w:p>
        </w:tc>
        <w:tc>
          <w:tcPr>
            <w:tcW w:w="712" w:type="pct"/>
          </w:tcPr>
          <w:p w14:paraId="0643934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≦20</w:t>
            </w:r>
          </w:p>
        </w:tc>
      </w:tr>
    </w:tbl>
    <w:p w14:paraId="0359B1F3">
      <w:pPr>
        <w:pStyle w:val="32"/>
        <w:tabs>
          <w:tab w:val="left" w:pos="360"/>
        </w:tabs>
        <w:spacing w:before="156" w:after="156"/>
        <w:jc w:val="both"/>
        <w:outlineLvl w:val="0"/>
        <w:rPr>
          <w:rFonts w:ascii="Times New Roman"/>
        </w:rPr>
      </w:pPr>
      <w:bookmarkStart w:id="43" w:name="_Toc2136864909"/>
      <w:r>
        <w:rPr>
          <w:rFonts w:hint="eastAsia" w:ascii="Times New Roman"/>
        </w:rPr>
        <w:t>A. 2胶东半岛酿酒葡萄环境指数参考范围</w:t>
      </w:r>
      <w:bookmarkEnd w:id="43"/>
    </w:p>
    <w:p w14:paraId="230C752C">
      <w:pPr>
        <w:pStyle w:val="28"/>
        <w:jc w:val="center"/>
        <w:rPr>
          <w:rFonts w:ascii="Times New Roman"/>
        </w:rPr>
      </w:pPr>
      <w:r>
        <w:rPr>
          <w:rFonts w:hint="eastAsia" w:ascii="Times New Roman"/>
        </w:rPr>
        <w:t>附表2.胶东半岛酿酒葡萄环境指数参考范围</w:t>
      </w:r>
    </w:p>
    <w:tbl>
      <w:tblPr>
        <w:tblStyle w:val="8"/>
        <w:tblW w:w="4525" w:type="pct"/>
        <w:tblInd w:w="-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27"/>
        <w:gridCol w:w="1287"/>
        <w:gridCol w:w="1590"/>
        <w:gridCol w:w="1785"/>
        <w:gridCol w:w="1142"/>
      </w:tblGrid>
      <w:tr w14:paraId="4DF4D9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 w14:paraId="2FF7CDC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品种</w:t>
            </w:r>
          </w:p>
        </w:tc>
        <w:tc>
          <w:tcPr>
            <w:tcW w:w="738" w:type="pct"/>
            <w:tcBorders>
              <w:bottom w:val="single" w:color="auto" w:sz="4" w:space="0"/>
            </w:tcBorders>
            <w:vAlign w:val="center"/>
          </w:tcPr>
          <w:p w14:paraId="509F5A3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温度指数</w:t>
            </w:r>
          </w:p>
        </w:tc>
        <w:tc>
          <w:tcPr>
            <w:tcW w:w="1835" w:type="pct"/>
            <w:gridSpan w:val="2"/>
            <w:tcBorders>
              <w:bottom w:val="single" w:color="auto" w:sz="4" w:space="0"/>
            </w:tcBorders>
            <w:vAlign w:val="center"/>
          </w:tcPr>
          <w:p w14:paraId="0C54A58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高温年份（2023）</w:t>
            </w:r>
          </w:p>
        </w:tc>
        <w:tc>
          <w:tcPr>
            <w:tcW w:w="1911" w:type="pct"/>
            <w:gridSpan w:val="2"/>
            <w:tcBorders>
              <w:bottom w:val="single" w:color="auto" w:sz="4" w:space="0"/>
            </w:tcBorders>
            <w:vAlign w:val="center"/>
          </w:tcPr>
          <w:p w14:paraId="26600D8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低温年份（2022）</w:t>
            </w:r>
          </w:p>
        </w:tc>
      </w:tr>
      <w:tr w14:paraId="0B50FA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4" w:type="pct"/>
            <w:vMerge w:val="restart"/>
            <w:tcBorders>
              <w:top w:val="single" w:color="auto" w:sz="4" w:space="0"/>
            </w:tcBorders>
            <w:vAlign w:val="center"/>
          </w:tcPr>
          <w:p w14:paraId="454F9A9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霞多丽</w:t>
            </w:r>
          </w:p>
        </w:tc>
        <w:tc>
          <w:tcPr>
            <w:tcW w:w="738" w:type="pct"/>
            <w:tcBorders>
              <w:top w:val="single" w:color="auto" w:sz="4" w:space="0"/>
            </w:tcBorders>
            <w:vAlign w:val="center"/>
          </w:tcPr>
          <w:p w14:paraId="19E9628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TRR</w:t>
            </w:r>
          </w:p>
        </w:tc>
        <w:tc>
          <w:tcPr>
            <w:tcW w:w="842" w:type="pct"/>
            <w:tcBorders>
              <w:top w:val="single" w:color="auto" w:sz="4" w:space="0"/>
            </w:tcBorders>
            <w:vAlign w:val="center"/>
          </w:tcPr>
          <w:p w14:paraId="297685B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≧6.5℃</w:t>
            </w:r>
          </w:p>
        </w:tc>
        <w:tc>
          <w:tcPr>
            <w:tcW w:w="992" w:type="pct"/>
            <w:tcBorders>
              <w:top w:val="single" w:color="auto" w:sz="4" w:space="0"/>
            </w:tcBorders>
            <w:vAlign w:val="center"/>
          </w:tcPr>
          <w:p w14:paraId="42F412F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5℃~6.5℃；</w:t>
            </w:r>
          </w:p>
        </w:tc>
        <w:tc>
          <w:tcPr>
            <w:tcW w:w="1164" w:type="pct"/>
            <w:tcBorders>
              <w:top w:val="single" w:color="auto" w:sz="4" w:space="0"/>
            </w:tcBorders>
            <w:vAlign w:val="center"/>
          </w:tcPr>
          <w:p w14:paraId="28899AD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3.5℃~5℃；</w:t>
            </w:r>
          </w:p>
        </w:tc>
        <w:tc>
          <w:tcPr>
            <w:tcW w:w="747" w:type="pct"/>
            <w:tcBorders>
              <w:top w:val="single" w:color="auto" w:sz="4" w:space="0"/>
            </w:tcBorders>
            <w:vAlign w:val="center"/>
          </w:tcPr>
          <w:p w14:paraId="42066B5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≦3.5℃</w:t>
            </w:r>
          </w:p>
        </w:tc>
      </w:tr>
      <w:tr w14:paraId="091030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pct"/>
            <w:vMerge w:val="continue"/>
            <w:vAlign w:val="center"/>
          </w:tcPr>
          <w:p w14:paraId="3C9820F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3336B72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6-9月GDD</w:t>
            </w:r>
          </w:p>
        </w:tc>
        <w:tc>
          <w:tcPr>
            <w:tcW w:w="842" w:type="pct"/>
            <w:vAlign w:val="center"/>
          </w:tcPr>
          <w:p w14:paraId="551CDE7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≧1900℃</w:t>
            </w:r>
          </w:p>
        </w:tc>
        <w:tc>
          <w:tcPr>
            <w:tcW w:w="992" w:type="pct"/>
            <w:vAlign w:val="center"/>
          </w:tcPr>
          <w:p w14:paraId="4F8FFEE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1800℃~1900℃</w:t>
            </w:r>
          </w:p>
        </w:tc>
        <w:tc>
          <w:tcPr>
            <w:tcW w:w="1164" w:type="pct"/>
            <w:vAlign w:val="center"/>
          </w:tcPr>
          <w:p w14:paraId="6233E00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1700℃~1800℃</w:t>
            </w:r>
          </w:p>
        </w:tc>
        <w:tc>
          <w:tcPr>
            <w:tcW w:w="747" w:type="pct"/>
            <w:vAlign w:val="center"/>
          </w:tcPr>
          <w:p w14:paraId="7B26582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≦1700℃</w:t>
            </w:r>
          </w:p>
        </w:tc>
      </w:tr>
      <w:tr w14:paraId="0BA736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pct"/>
            <w:vMerge w:val="continue"/>
            <w:vAlign w:val="center"/>
          </w:tcPr>
          <w:p w14:paraId="4D2631F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4D584B7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9月CN</w:t>
            </w:r>
          </w:p>
        </w:tc>
        <w:tc>
          <w:tcPr>
            <w:tcW w:w="842" w:type="pct"/>
            <w:vAlign w:val="center"/>
          </w:tcPr>
          <w:p w14:paraId="4F52FF0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≧19℃</w:t>
            </w:r>
          </w:p>
        </w:tc>
        <w:tc>
          <w:tcPr>
            <w:tcW w:w="992" w:type="pct"/>
            <w:vAlign w:val="center"/>
          </w:tcPr>
          <w:p w14:paraId="3E0F56C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18℃~19℃；</w:t>
            </w:r>
          </w:p>
        </w:tc>
        <w:tc>
          <w:tcPr>
            <w:tcW w:w="1164" w:type="pct"/>
            <w:vAlign w:val="center"/>
          </w:tcPr>
          <w:p w14:paraId="6D8043C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17℃~18℃；</w:t>
            </w:r>
          </w:p>
        </w:tc>
        <w:tc>
          <w:tcPr>
            <w:tcW w:w="747" w:type="pct"/>
            <w:vAlign w:val="center"/>
          </w:tcPr>
          <w:p w14:paraId="6CB58B2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≦17℃</w:t>
            </w:r>
          </w:p>
        </w:tc>
      </w:tr>
      <w:tr w14:paraId="072DC1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pct"/>
            <w:vMerge w:val="continue"/>
            <w:tcBorders>
              <w:bottom w:val="single" w:color="auto" w:sz="4" w:space="0"/>
            </w:tcBorders>
            <w:vAlign w:val="center"/>
          </w:tcPr>
          <w:p w14:paraId="28E09BF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738" w:type="pct"/>
            <w:tcBorders>
              <w:bottom w:val="single" w:color="auto" w:sz="4" w:space="0"/>
            </w:tcBorders>
            <w:vAlign w:val="center"/>
          </w:tcPr>
          <w:p w14:paraId="4BCB2EF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6-9月MT</w:t>
            </w:r>
          </w:p>
        </w:tc>
        <w:tc>
          <w:tcPr>
            <w:tcW w:w="842" w:type="pct"/>
            <w:tcBorders>
              <w:bottom w:val="single" w:color="auto" w:sz="4" w:space="0"/>
            </w:tcBorders>
            <w:vAlign w:val="center"/>
          </w:tcPr>
          <w:p w14:paraId="4CD4847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≧25.5℃</w:t>
            </w:r>
          </w:p>
        </w:tc>
        <w:tc>
          <w:tcPr>
            <w:tcW w:w="992" w:type="pct"/>
            <w:tcBorders>
              <w:bottom w:val="single" w:color="auto" w:sz="4" w:space="0"/>
            </w:tcBorders>
            <w:vAlign w:val="center"/>
          </w:tcPr>
          <w:p w14:paraId="0FEB2D9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25℃~25.5℃；</w:t>
            </w:r>
          </w:p>
        </w:tc>
        <w:tc>
          <w:tcPr>
            <w:tcW w:w="1164" w:type="pct"/>
            <w:tcBorders>
              <w:bottom w:val="single" w:color="auto" w:sz="4" w:space="0"/>
            </w:tcBorders>
            <w:vAlign w:val="center"/>
          </w:tcPr>
          <w:p w14:paraId="4C41AC16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24℃~24.5℃；</w:t>
            </w:r>
          </w:p>
        </w:tc>
        <w:tc>
          <w:tcPr>
            <w:tcW w:w="747" w:type="pct"/>
            <w:tcBorders>
              <w:bottom w:val="single" w:color="auto" w:sz="4" w:space="0"/>
            </w:tcBorders>
            <w:vAlign w:val="center"/>
          </w:tcPr>
          <w:p w14:paraId="0E73AFD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≦24℃</w:t>
            </w:r>
          </w:p>
        </w:tc>
      </w:tr>
      <w:tr w14:paraId="67D40E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4" w:type="pct"/>
            <w:vMerge w:val="restart"/>
            <w:tcBorders>
              <w:top w:val="single" w:color="auto" w:sz="4" w:space="0"/>
            </w:tcBorders>
            <w:vAlign w:val="center"/>
          </w:tcPr>
          <w:p w14:paraId="017337A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马瑟兰</w:t>
            </w:r>
          </w:p>
        </w:tc>
        <w:tc>
          <w:tcPr>
            <w:tcW w:w="738" w:type="pct"/>
            <w:tcBorders>
              <w:top w:val="single" w:color="auto" w:sz="4" w:space="0"/>
            </w:tcBorders>
            <w:vAlign w:val="center"/>
          </w:tcPr>
          <w:p w14:paraId="3C2B62A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TRR</w:t>
            </w:r>
          </w:p>
        </w:tc>
        <w:tc>
          <w:tcPr>
            <w:tcW w:w="842" w:type="pct"/>
            <w:tcBorders>
              <w:top w:val="single" w:color="auto" w:sz="4" w:space="0"/>
            </w:tcBorders>
            <w:vAlign w:val="center"/>
          </w:tcPr>
          <w:p w14:paraId="67757298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≧3℃</w:t>
            </w:r>
          </w:p>
        </w:tc>
        <w:tc>
          <w:tcPr>
            <w:tcW w:w="992" w:type="pct"/>
            <w:tcBorders>
              <w:top w:val="single" w:color="auto" w:sz="4" w:space="0"/>
            </w:tcBorders>
            <w:vAlign w:val="center"/>
          </w:tcPr>
          <w:p w14:paraId="1FBA1E2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2℃~3℃；</w:t>
            </w:r>
          </w:p>
        </w:tc>
        <w:tc>
          <w:tcPr>
            <w:tcW w:w="1164" w:type="pct"/>
            <w:tcBorders>
              <w:top w:val="single" w:color="auto" w:sz="4" w:space="0"/>
            </w:tcBorders>
            <w:vAlign w:val="center"/>
          </w:tcPr>
          <w:p w14:paraId="42240F2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1℃~2℃；</w:t>
            </w:r>
          </w:p>
        </w:tc>
        <w:tc>
          <w:tcPr>
            <w:tcW w:w="747" w:type="pct"/>
            <w:tcBorders>
              <w:top w:val="single" w:color="auto" w:sz="4" w:space="0"/>
            </w:tcBorders>
            <w:vAlign w:val="center"/>
          </w:tcPr>
          <w:p w14:paraId="7C65C8C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≦1℃</w:t>
            </w:r>
          </w:p>
        </w:tc>
      </w:tr>
      <w:tr w14:paraId="499379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pct"/>
            <w:vMerge w:val="continue"/>
            <w:vAlign w:val="center"/>
          </w:tcPr>
          <w:p w14:paraId="4D40E61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4DC8BAE7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6-10月GDD</w:t>
            </w:r>
          </w:p>
        </w:tc>
        <w:tc>
          <w:tcPr>
            <w:tcW w:w="842" w:type="pct"/>
            <w:vAlign w:val="center"/>
          </w:tcPr>
          <w:p w14:paraId="28B71DF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≧2130℃；</w:t>
            </w:r>
          </w:p>
        </w:tc>
        <w:tc>
          <w:tcPr>
            <w:tcW w:w="992" w:type="pct"/>
            <w:vAlign w:val="center"/>
          </w:tcPr>
          <w:p w14:paraId="1406463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1950℃~2130℃</w:t>
            </w:r>
          </w:p>
        </w:tc>
        <w:tc>
          <w:tcPr>
            <w:tcW w:w="1164" w:type="pct"/>
            <w:vAlign w:val="center"/>
          </w:tcPr>
          <w:p w14:paraId="4FC11EA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1850℃~1950℃</w:t>
            </w:r>
          </w:p>
        </w:tc>
        <w:tc>
          <w:tcPr>
            <w:tcW w:w="747" w:type="pct"/>
            <w:vAlign w:val="center"/>
          </w:tcPr>
          <w:p w14:paraId="3EC2932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≦1850℃</w:t>
            </w:r>
          </w:p>
        </w:tc>
      </w:tr>
      <w:tr w14:paraId="0D9FC6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4" w:type="pct"/>
            <w:vMerge w:val="continue"/>
            <w:vAlign w:val="center"/>
          </w:tcPr>
          <w:p w14:paraId="39B1065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574D45E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10月CN</w:t>
            </w:r>
          </w:p>
        </w:tc>
        <w:tc>
          <w:tcPr>
            <w:tcW w:w="842" w:type="pct"/>
            <w:vAlign w:val="center"/>
          </w:tcPr>
          <w:p w14:paraId="4A7F398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≧13.5℃</w:t>
            </w:r>
          </w:p>
        </w:tc>
        <w:tc>
          <w:tcPr>
            <w:tcW w:w="992" w:type="pct"/>
            <w:vAlign w:val="center"/>
          </w:tcPr>
          <w:p w14:paraId="0DCFF4D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12℃~13.5℃</w:t>
            </w:r>
          </w:p>
        </w:tc>
        <w:tc>
          <w:tcPr>
            <w:tcW w:w="1164" w:type="pct"/>
            <w:vAlign w:val="center"/>
          </w:tcPr>
          <w:p w14:paraId="7DF0F0C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10℃~12℃</w:t>
            </w:r>
          </w:p>
        </w:tc>
        <w:tc>
          <w:tcPr>
            <w:tcW w:w="747" w:type="pct"/>
            <w:vAlign w:val="center"/>
          </w:tcPr>
          <w:p w14:paraId="1F51511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≦10℃</w:t>
            </w:r>
          </w:p>
        </w:tc>
      </w:tr>
      <w:tr w14:paraId="01A289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4" w:type="pct"/>
            <w:vMerge w:val="continue"/>
            <w:vAlign w:val="center"/>
          </w:tcPr>
          <w:p w14:paraId="4580A85E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73C809D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6-10月MT</w:t>
            </w:r>
          </w:p>
        </w:tc>
        <w:tc>
          <w:tcPr>
            <w:tcW w:w="842" w:type="pct"/>
            <w:vAlign w:val="center"/>
          </w:tcPr>
          <w:p w14:paraId="5C2D97C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≧23℃</w:t>
            </w:r>
          </w:p>
        </w:tc>
        <w:tc>
          <w:tcPr>
            <w:tcW w:w="992" w:type="pct"/>
            <w:vAlign w:val="center"/>
          </w:tcPr>
          <w:p w14:paraId="5C257D7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22.5℃~23℃</w:t>
            </w:r>
          </w:p>
        </w:tc>
        <w:tc>
          <w:tcPr>
            <w:tcW w:w="1164" w:type="pct"/>
            <w:vAlign w:val="center"/>
          </w:tcPr>
          <w:p w14:paraId="254C4BCD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22℃~22.5℃</w:t>
            </w:r>
          </w:p>
        </w:tc>
        <w:tc>
          <w:tcPr>
            <w:tcW w:w="747" w:type="pct"/>
            <w:vAlign w:val="center"/>
          </w:tcPr>
          <w:p w14:paraId="7B04C911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≦22℃</w:t>
            </w:r>
          </w:p>
        </w:tc>
      </w:tr>
    </w:tbl>
    <w:p w14:paraId="539374B6">
      <w:pPr>
        <w:pStyle w:val="28"/>
        <w:rPr>
          <w:rFonts w:ascii="Times New Roman"/>
        </w:rPr>
      </w:pPr>
    </w:p>
    <w:p w14:paraId="5AF15BDC">
      <w:pPr>
        <w:pStyle w:val="28"/>
        <w:rPr>
          <w:rFonts w:ascii="Times New Roman"/>
        </w:rPr>
      </w:pPr>
    </w:p>
    <w:p w14:paraId="785DE1E2">
      <w:pPr>
        <w:pStyle w:val="32"/>
        <w:tabs>
          <w:tab w:val="left" w:pos="360"/>
        </w:tabs>
        <w:spacing w:before="156" w:after="156"/>
        <w:jc w:val="both"/>
        <w:outlineLvl w:val="0"/>
        <w:rPr>
          <w:rFonts w:ascii="Times New Roman" w:eastAsia="宋体"/>
        </w:rPr>
      </w:pPr>
      <w:bookmarkStart w:id="44" w:name="_Toc1919496782"/>
      <w:r>
        <w:rPr>
          <w:rFonts w:hint="eastAsia" w:ascii="Times New Roman"/>
        </w:rPr>
        <w:t>A. 3文中涉及到的相关指标检测方法</w:t>
      </w:r>
      <w:bookmarkEnd w:id="44"/>
    </w:p>
    <w:p w14:paraId="44AF8892">
      <w:pPr>
        <w:pStyle w:val="28"/>
        <w:ind w:firstLine="0" w:firstLineChars="0"/>
        <w:rPr>
          <w:rFonts w:ascii="Times New Roman"/>
        </w:rPr>
      </w:pPr>
      <w:r>
        <w:rPr>
          <w:rFonts w:hint="eastAsia" w:ascii="Times New Roman"/>
        </w:rPr>
        <w:t>附表3.文中涉及到的相关指标检测方法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266"/>
        <w:gridCol w:w="4612"/>
      </w:tblGrid>
      <w:tr w14:paraId="3DFA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766" w:type="dxa"/>
            <w:gridSpan w:val="2"/>
            <w:vAlign w:val="center"/>
          </w:tcPr>
          <w:p w14:paraId="1D17316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指标</w:t>
            </w:r>
          </w:p>
        </w:tc>
        <w:tc>
          <w:tcPr>
            <w:tcW w:w="4612" w:type="dxa"/>
            <w:vAlign w:val="center"/>
          </w:tcPr>
          <w:p w14:paraId="1DCF8A53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检测方法</w:t>
            </w:r>
          </w:p>
        </w:tc>
      </w:tr>
      <w:tr w14:paraId="000A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00" w:type="dxa"/>
            <w:vMerge w:val="restart"/>
            <w:vAlign w:val="center"/>
          </w:tcPr>
          <w:p w14:paraId="4628795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果实品质指标</w:t>
            </w:r>
          </w:p>
        </w:tc>
        <w:tc>
          <w:tcPr>
            <w:tcW w:w="2266" w:type="dxa"/>
            <w:vAlign w:val="center"/>
          </w:tcPr>
          <w:p w14:paraId="19C384F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可滴定酸</w:t>
            </w:r>
          </w:p>
        </w:tc>
        <w:tc>
          <w:tcPr>
            <w:tcW w:w="4612" w:type="dxa"/>
            <w:vAlign w:val="center"/>
          </w:tcPr>
          <w:p w14:paraId="7CD12F27">
            <w:pPr>
              <w:pStyle w:val="28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参考GB/T 12293-1990，采用酸碱滴定法[1]</w:t>
            </w:r>
          </w:p>
        </w:tc>
      </w:tr>
      <w:tr w14:paraId="0815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00" w:type="dxa"/>
            <w:vMerge w:val="continue"/>
            <w:vAlign w:val="center"/>
          </w:tcPr>
          <w:p w14:paraId="3BFA840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4A7909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可溶性固形物</w:t>
            </w:r>
          </w:p>
        </w:tc>
        <w:tc>
          <w:tcPr>
            <w:tcW w:w="4612" w:type="dxa"/>
            <w:vAlign w:val="center"/>
          </w:tcPr>
          <w:p w14:paraId="7B62604B">
            <w:pPr>
              <w:pStyle w:val="28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参考NY/T 2637-2014，采用数显折射仪法[2]</w:t>
            </w:r>
          </w:p>
        </w:tc>
      </w:tr>
      <w:tr w14:paraId="0B05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0" w:type="dxa"/>
            <w:vMerge w:val="continue"/>
            <w:vAlign w:val="center"/>
          </w:tcPr>
          <w:p w14:paraId="2C45C00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AE520E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pH</w:t>
            </w:r>
          </w:p>
        </w:tc>
        <w:tc>
          <w:tcPr>
            <w:tcW w:w="4612" w:type="dxa"/>
            <w:vAlign w:val="center"/>
          </w:tcPr>
          <w:p w14:paraId="132B9BD4">
            <w:pPr>
              <w:pStyle w:val="28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参考GB/T 10468-1989，采样pH计法[3]</w:t>
            </w:r>
          </w:p>
        </w:tc>
      </w:tr>
      <w:tr w14:paraId="21CD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00" w:type="dxa"/>
            <w:vMerge w:val="continue"/>
            <w:vAlign w:val="center"/>
          </w:tcPr>
          <w:p w14:paraId="79CB4709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671130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单粒重</w:t>
            </w:r>
          </w:p>
        </w:tc>
        <w:tc>
          <w:tcPr>
            <w:tcW w:w="4612" w:type="dxa"/>
            <w:vAlign w:val="center"/>
          </w:tcPr>
          <w:p w14:paraId="3AF345EA">
            <w:pPr>
              <w:pStyle w:val="28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采集50穗果穗，在每穗上中下部位取样，取得50粒新鲜果实，并称取其质量，重复10次，计算得到果实百粒重[4]。</w:t>
            </w:r>
          </w:p>
        </w:tc>
      </w:tr>
      <w:tr w14:paraId="0DDE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00" w:type="dxa"/>
            <w:vAlign w:val="center"/>
          </w:tcPr>
          <w:p w14:paraId="72B44E7F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土壤机械组成</w:t>
            </w:r>
          </w:p>
        </w:tc>
        <w:tc>
          <w:tcPr>
            <w:tcW w:w="2266" w:type="dxa"/>
            <w:vAlign w:val="center"/>
          </w:tcPr>
          <w:p w14:paraId="0A345FEB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土壤砂粒含量</w:t>
            </w:r>
          </w:p>
          <w:p w14:paraId="16505E90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（2≥D&gt;0.02mm）</w:t>
            </w:r>
          </w:p>
        </w:tc>
        <w:tc>
          <w:tcPr>
            <w:tcW w:w="4612" w:type="dxa"/>
            <w:vAlign w:val="center"/>
          </w:tcPr>
          <w:p w14:paraId="244889E3">
            <w:pPr>
              <w:pStyle w:val="28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参考NY/T 1121.3-2006，采用比重计法[5]</w:t>
            </w:r>
          </w:p>
        </w:tc>
      </w:tr>
      <w:tr w14:paraId="1C21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500" w:type="dxa"/>
            <w:vAlign w:val="center"/>
          </w:tcPr>
          <w:p w14:paraId="309BFF7A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土壤理化指标</w:t>
            </w:r>
          </w:p>
        </w:tc>
        <w:tc>
          <w:tcPr>
            <w:tcW w:w="2266" w:type="dxa"/>
            <w:vAlign w:val="center"/>
          </w:tcPr>
          <w:p w14:paraId="6BA4AC95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土壤容重、土壤最大持水量、土壤pH、有机质、有效磷、速效钾、交换性镁、有效锌、有效硼、有效铁等</w:t>
            </w:r>
          </w:p>
        </w:tc>
        <w:tc>
          <w:tcPr>
            <w:tcW w:w="4612" w:type="dxa"/>
            <w:vAlign w:val="center"/>
          </w:tcPr>
          <w:p w14:paraId="277DB1FD">
            <w:pPr>
              <w:pStyle w:val="28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土壤容重采用环刀法[6]；土壤最大持水量采用重量法[6]；土壤pH采用pH计法（水土比2.5:1）[6]；土壤有机质采用重铬酸钾熔融发；</w:t>
            </w:r>
            <w:r>
              <w:rPr>
                <w:rFonts w:ascii="Times New Roman"/>
                <w:szCs w:val="18"/>
              </w:rPr>
              <w:t>pH</w:t>
            </w:r>
            <w:r>
              <w:rPr>
                <w:rFonts w:hint="eastAsia" w:ascii="Times New Roman"/>
                <w:szCs w:val="18"/>
              </w:rPr>
              <w:t>≧</w:t>
            </w:r>
            <w:r>
              <w:rPr>
                <w:rFonts w:ascii="Times New Roman"/>
                <w:szCs w:val="18"/>
              </w:rPr>
              <w:t xml:space="preserve">6 </w:t>
            </w:r>
            <w:r>
              <w:rPr>
                <w:rFonts w:hint="eastAsia" w:ascii="Times New Roman"/>
                <w:szCs w:val="18"/>
              </w:rPr>
              <w:t>的土壤采用</w:t>
            </w:r>
            <w:r>
              <w:rPr>
                <w:rFonts w:ascii="Times New Roman"/>
                <w:szCs w:val="18"/>
              </w:rPr>
              <w:t>碳酸氢钠浸提</w:t>
            </w:r>
            <w:r>
              <w:rPr>
                <w:rFonts w:hint="eastAsia" w:ascii="Times New Roman"/>
                <w:szCs w:val="18"/>
              </w:rPr>
              <w:t>-钼锑抗比色法测定土壤有效磷，</w:t>
            </w:r>
            <w:r>
              <w:rPr>
                <w:rFonts w:ascii="Times New Roman"/>
                <w:szCs w:val="18"/>
              </w:rPr>
              <w:t xml:space="preserve">pH&lt;6 </w:t>
            </w:r>
            <w:r>
              <w:rPr>
                <w:rFonts w:hint="eastAsia" w:ascii="Times New Roman"/>
                <w:szCs w:val="18"/>
              </w:rPr>
              <w:t>的土壤采用氟化铵</w:t>
            </w:r>
            <w:r>
              <w:rPr>
                <w:rFonts w:ascii="Times New Roman"/>
                <w:szCs w:val="18"/>
              </w:rPr>
              <w:t>-</w:t>
            </w:r>
            <w:r>
              <w:rPr>
                <w:rFonts w:hint="eastAsia" w:ascii="Times New Roman"/>
                <w:szCs w:val="18"/>
              </w:rPr>
              <w:t>盐酸浸提-钼锑抗比色法测定土壤有效磷[6]；土壤碱解氮采用碱解扩散法[6]；土壤速效钾采用</w:t>
            </w:r>
            <w:r>
              <w:rPr>
                <w:rFonts w:ascii="Times New Roman"/>
                <w:szCs w:val="18"/>
              </w:rPr>
              <w:t>醋酸铵浸提</w:t>
            </w:r>
            <w:r>
              <w:rPr>
                <w:rFonts w:hint="eastAsia" w:ascii="Times New Roman"/>
                <w:szCs w:val="18"/>
              </w:rPr>
              <w:t>-火焰光度计法[6]；土壤有效硼采用姜黄素比色法[6]；土壤交换性钙、镁及有效铁、锰、铜、锌采用原子吸收分光光度计法[6]。</w:t>
            </w:r>
          </w:p>
        </w:tc>
      </w:tr>
      <w:tr w14:paraId="0414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vMerge w:val="restart"/>
            <w:vAlign w:val="center"/>
          </w:tcPr>
          <w:p w14:paraId="5D771AA2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气候指标</w:t>
            </w:r>
          </w:p>
        </w:tc>
        <w:tc>
          <w:tcPr>
            <w:tcW w:w="2266" w:type="dxa"/>
            <w:vAlign w:val="center"/>
          </w:tcPr>
          <w:p w14:paraId="3D45A6EC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TRR</w:t>
            </w:r>
          </w:p>
        </w:tc>
        <w:tc>
          <w:tcPr>
            <w:tcW w:w="4612" w:type="dxa"/>
            <w:vAlign w:val="center"/>
          </w:tcPr>
          <w:p w14:paraId="34217F0E">
            <w:pPr>
              <w:pStyle w:val="28"/>
              <w:ind w:firstLine="0" w:firstLineChars="0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参考3.4计算方法</w:t>
            </w:r>
          </w:p>
        </w:tc>
      </w:tr>
      <w:tr w14:paraId="40A5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0" w:type="dxa"/>
            <w:vMerge w:val="continue"/>
            <w:vAlign w:val="center"/>
          </w:tcPr>
          <w:p w14:paraId="1182F7CF">
            <w:pPr>
              <w:pStyle w:val="28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68696DD4">
            <w:pPr>
              <w:pStyle w:val="28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CN</w:t>
            </w:r>
          </w:p>
        </w:tc>
        <w:tc>
          <w:tcPr>
            <w:tcW w:w="4612" w:type="dxa"/>
            <w:vAlign w:val="center"/>
          </w:tcPr>
          <w:p w14:paraId="2FA74F9C">
            <w:pPr>
              <w:pStyle w:val="28"/>
              <w:ind w:firstLine="0" w:firstLineChars="0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参考3.5计算方法</w:t>
            </w:r>
          </w:p>
        </w:tc>
      </w:tr>
    </w:tbl>
    <w:p w14:paraId="34F2362A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注：参考文献</w:t>
      </w:r>
    </w:p>
    <w:p w14:paraId="4B14BB27">
      <w:pPr>
        <w:numPr>
          <w:ilvl w:val="0"/>
          <w:numId w:val="2"/>
        </w:numPr>
        <w:rPr>
          <w:rFonts w:eastAsia="仿宋" w:cs="Arial"/>
          <w:szCs w:val="21"/>
        </w:rPr>
      </w:pPr>
      <w:r>
        <w:rPr>
          <w:rFonts w:hint="eastAsia" w:eastAsia="仿宋" w:cs="Arial"/>
          <w:szCs w:val="21"/>
        </w:rPr>
        <w:t>GB/T 12293-1990 水果、蔬菜制品可滴定酸度的测定</w:t>
      </w:r>
    </w:p>
    <w:p w14:paraId="755CB576">
      <w:pPr>
        <w:numPr>
          <w:ilvl w:val="0"/>
          <w:numId w:val="2"/>
        </w:numPr>
        <w:rPr>
          <w:rFonts w:eastAsia="仿宋" w:cs="Arial"/>
          <w:szCs w:val="21"/>
        </w:rPr>
      </w:pPr>
      <w:r>
        <w:rPr>
          <w:rFonts w:hint="eastAsia" w:eastAsia="仿宋" w:cs="Arial"/>
          <w:szCs w:val="21"/>
        </w:rPr>
        <w:t>NY/T 2637-2014 水果和蔬菜可溶性固形物含量的测定-折射仪法</w:t>
      </w:r>
    </w:p>
    <w:p w14:paraId="00AA5819">
      <w:pPr>
        <w:numPr>
          <w:ilvl w:val="0"/>
          <w:numId w:val="2"/>
        </w:numPr>
        <w:rPr>
          <w:rFonts w:eastAsia="仿宋" w:cs="Arial"/>
          <w:szCs w:val="21"/>
        </w:rPr>
      </w:pPr>
      <w:r>
        <w:rPr>
          <w:rFonts w:hint="eastAsia" w:eastAsia="仿宋" w:cs="Arial"/>
          <w:szCs w:val="21"/>
        </w:rPr>
        <w:t>GB/T 10468-1989 水果和蔬菜产品pH值的测定方法</w:t>
      </w:r>
    </w:p>
    <w:p w14:paraId="22025DAC">
      <w:pPr>
        <w:numPr>
          <w:ilvl w:val="0"/>
          <w:numId w:val="2"/>
        </w:numPr>
        <w:rPr>
          <w:rFonts w:eastAsia="仿宋" w:cs="Arial"/>
          <w:szCs w:val="21"/>
        </w:rPr>
      </w:pPr>
      <w:r>
        <w:rPr>
          <w:rFonts w:hint="eastAsia" w:eastAsia="仿宋" w:cs="Arial"/>
          <w:szCs w:val="21"/>
        </w:rPr>
        <w:t>杨阳,蒋锡龙,任凤山,等.芸苔素内酯对酿酒葡萄果穗拉长及果实品质的影响[J].中外葡萄与葡萄酒,2018,(05):7-11.</w:t>
      </w:r>
    </w:p>
    <w:p w14:paraId="4FD057DE">
      <w:pPr>
        <w:numPr>
          <w:ilvl w:val="0"/>
          <w:numId w:val="2"/>
        </w:numPr>
        <w:rPr>
          <w:rFonts w:eastAsia="仿宋" w:cs="Arial"/>
          <w:szCs w:val="21"/>
        </w:rPr>
      </w:pPr>
      <w:r>
        <w:rPr>
          <w:rFonts w:hint="eastAsia" w:eastAsia="仿宋" w:cs="Arial"/>
          <w:szCs w:val="21"/>
        </w:rPr>
        <w:t xml:space="preserve"> NY/T 1121.3-2006土壤机械组成的测定</w:t>
      </w:r>
    </w:p>
    <w:p w14:paraId="06C7B076">
      <w:pPr>
        <w:numPr>
          <w:ilvl w:val="0"/>
          <w:numId w:val="2"/>
        </w:numPr>
        <w:rPr>
          <w:rFonts w:eastAsia="仿宋" w:cs="Arial"/>
          <w:szCs w:val="21"/>
        </w:rPr>
      </w:pPr>
      <w:r>
        <w:rPr>
          <w:rFonts w:hint="eastAsia" w:eastAsia="仿宋" w:cs="Arial"/>
          <w:szCs w:val="21"/>
        </w:rPr>
        <w:t>鲍士旦.土壤农化分析［M］.北京：中国农业出版社，1986．</w:t>
      </w:r>
    </w:p>
    <w:p w14:paraId="28C3D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1D97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1A1B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974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974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F25E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675C2">
    <w:pPr>
      <w:pStyle w:val="33"/>
      <w:rPr>
        <w:rFonts w:hint="eastAsia" w:eastAsia="黑体"/>
        <w:lang w:eastAsia="zh-CN"/>
      </w:rPr>
    </w:pPr>
    <w:r>
      <w:t xml:space="preserve">T/CBJ </w:t>
    </w:r>
    <w:r>
      <w:rPr>
        <w:rFonts w:hint="eastAsia"/>
      </w:rPr>
      <w:t>XXXX</w:t>
    </w:r>
    <w:r>
      <w:t>—202</w:t>
    </w:r>
    <w:r>
      <w:rPr>
        <w:rFonts w:hint="eastAsia"/>
        <w:lang w:val="en-US" w:eastAsia="zh-CN"/>
      </w:rPr>
      <w:t>X</w:t>
    </w:r>
    <w:bookmarkStart w:id="45" w:name="_GoBack"/>
    <w:bookmarkEnd w:id="4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262BB"/>
    <w:multiLevelType w:val="singleLevel"/>
    <w:tmpl w:val="8B1262BB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0EB5682F"/>
    <w:multiLevelType w:val="multilevel"/>
    <w:tmpl w:val="0EB5682F"/>
    <w:lvl w:ilvl="0" w:tentative="0">
      <w:start w:val="1"/>
      <w:numFmt w:val="decimal"/>
      <w:lvlText w:val="%1 "/>
      <w:lvlJc w:val="left"/>
      <w:pPr>
        <w:tabs>
          <w:tab w:val="left" w:pos="0"/>
        </w:tabs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243B2"/>
    <w:rsid w:val="227B186E"/>
    <w:rsid w:val="3AE3272C"/>
    <w:rsid w:val="41B46F4C"/>
    <w:rsid w:val="5DFF4007"/>
    <w:rsid w:val="70196B09"/>
    <w:rsid w:val="732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2"/>
      <w:szCs w:val="22"/>
      <w:u w:val="none"/>
    </w:rPr>
  </w:style>
  <w:style w:type="paragraph" w:customStyle="1" w:styleId="12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5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">
    <w:name w:val="封面标准英文名称"/>
    <w:basedOn w:val="18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9">
    <w:name w:val="封面一致性程度标识"/>
    <w:basedOn w:val="17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0">
    <w:name w:val="封面标准文稿类别"/>
    <w:basedOn w:val="19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1">
    <w:name w:val="封面标准文稿编辑信息"/>
    <w:basedOn w:val="20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2">
    <w:name w:val="其他发布日期"/>
    <w:basedOn w:val="23"/>
    <w:qFormat/>
    <w:uiPriority w:val="0"/>
    <w:pPr>
      <w:framePr w:wrap="around" w:vAnchor="page" w:hAnchor="text" w:x="1419"/>
    </w:pPr>
  </w:style>
  <w:style w:type="paragraph" w:customStyle="1" w:styleId="23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4">
    <w:name w:val="其他实施日期"/>
    <w:basedOn w:val="25"/>
    <w:qFormat/>
    <w:uiPriority w:val="0"/>
    <w:pPr>
      <w:framePr w:wrap="around"/>
    </w:pPr>
  </w:style>
  <w:style w:type="paragraph" w:customStyle="1" w:styleId="25">
    <w:name w:val="实施日期"/>
    <w:basedOn w:val="23"/>
    <w:qFormat/>
    <w:uiPriority w:val="0"/>
    <w:pPr>
      <w:framePr w:wrap="around" w:vAnchor="page" w:hAnchor="text"/>
      <w:jc w:val="right"/>
    </w:pPr>
  </w:style>
  <w:style w:type="paragraph" w:customStyle="1" w:styleId="26">
    <w:name w:val="其他发布部门"/>
    <w:basedOn w:val="27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27">
    <w:name w:val="发布部门"/>
    <w:next w:val="2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8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0">
    <w:name w:val="前言、引言标题"/>
    <w:next w:val="2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章标题"/>
    <w:next w:val="2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一级条标题"/>
    <w:next w:val="28"/>
    <w:qFormat/>
    <w:uiPriority w:val="99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2303</Words>
  <Characters>3039</Characters>
  <Lines>0</Lines>
  <Paragraphs>0</Paragraphs>
  <TotalTime>0</TotalTime>
  <ScaleCrop>false</ScaleCrop>
  <LinksUpToDate>false</LinksUpToDate>
  <CharactersWithSpaces>3142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2025-08-28T02:56:00Z</dcterms:created>
  <dc:creator>蒿凤123</dc:creator>
  <cp:lastModifiedBy>鳢·明磊</cp:lastModifiedBy>
  <dcterms:modified xsi:type="dcterms:W3CDTF">2025-08-29T06:49:46Z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eyJoZGlkIjoiNDUwMTFkMDI3ZjBmZjczM2Q3M2EwOGI5M2VjYzUzMDkiLCJ1c2VySWQiOiI2Mzc2MTkzNTkifQ==</vt:lpwstr>
  </property>
  <property fmtid="{D5CDD505-2E9C-101B-9397-08002B2CF9AE}" pid="4" name="ICV">
    <vt:lpwstr>2EDC80A5F96547D39D433F015E5A3DB4_12</vt:lpwstr>
  </property>
</Properties>
</file>