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204A60">
      <w:pPr>
        <w:pStyle w:val="118"/>
        <w:framePr w:wrap="around"/>
        <w:jc w:val="center"/>
        <w:rPr>
          <w:b w:val="0"/>
        </w:rPr>
      </w:pPr>
      <w:r>
        <w:rPr>
          <w:b w:val="0"/>
        </w:rPr>
        <w:t xml:space="preserve"> </w:t>
      </w:r>
      <w:r>
        <w:rPr>
          <w:rFonts w:hint="eastAsia"/>
          <w:b w:val="0"/>
        </w:rPr>
        <w:t>T/CBJ</w:t>
      </w:r>
    </w:p>
    <w:p w14:paraId="70D20649">
      <w:pPr>
        <w:pStyle w:val="141"/>
        <w:framePr w:wrap="around"/>
        <w:rPr>
          <w:rFonts w:ascii="Times New Roman" w:hAnsi="Times New Roman"/>
        </w:rPr>
      </w:pPr>
      <w:r>
        <w:rPr>
          <w:rFonts w:hint="eastAsia"/>
        </w:rPr>
        <w:t>团体标准</w:t>
      </w:r>
    </w:p>
    <w:p w14:paraId="44480E50">
      <w:pPr>
        <w:pStyle w:val="61"/>
        <w:framePr w:wrap="around" w:x="1863" w:y="2935"/>
        <w:spacing w:before="156" w:after="156" w:line="460" w:lineRule="exact"/>
        <w:rPr>
          <w:rFonts w:ascii="Times New Roman"/>
        </w:rPr>
      </w:pPr>
    </w:p>
    <w:p w14:paraId="1B59ED34">
      <w:pPr>
        <w:pStyle w:val="61"/>
        <w:framePr w:wrap="around" w:x="1863" w:y="2935"/>
        <w:wordWrap w:val="0"/>
        <w:spacing w:before="156" w:after="156" w:line="460" w:lineRule="exact"/>
        <w:rPr>
          <w:rFonts w:ascii="宋体" w:hAnsi="宋体"/>
          <w:sz w:val="24"/>
          <w:szCs w:val="24"/>
        </w:rPr>
      </w:pPr>
      <w:r>
        <w:rPr>
          <w:rFonts w:hint="eastAsia" w:ascii="Times New Roman"/>
        </w:rPr>
        <w:t xml:space="preserve">T/CBJ </w:t>
      </w:r>
      <w:r>
        <w:rPr>
          <w:rFonts w:ascii="Times New Roman"/>
        </w:rPr>
        <w:t>XXXX</w:t>
      </w:r>
      <w:r>
        <w:rPr>
          <w:rFonts w:hint="eastAsia" w:ascii="Times New Roman"/>
        </w:rPr>
        <w:t>-202</w:t>
      </w:r>
      <w:r>
        <w:rPr>
          <w:rFonts w:ascii="Times New Roman"/>
        </w:rPr>
        <w:t>X</w:t>
      </w:r>
    </w:p>
    <w:p w14:paraId="63EDAB12">
      <w:pPr>
        <w:pStyle w:val="61"/>
        <w:framePr w:wrap="around" w:x="1863" w:y="2935"/>
        <w:spacing w:before="156" w:after="156"/>
        <w:rPr>
          <w:rFonts w:hAnsi="黑体"/>
        </w:rPr>
      </w:pPr>
    </w:p>
    <w:p w14:paraId="2FC8C0CF">
      <w:pPr>
        <w:pStyle w:val="61"/>
        <w:framePr w:wrap="around" w:x="1863" w:y="2935"/>
        <w:spacing w:before="156" w:after="156"/>
        <w:rPr>
          <w:rFonts w:hAnsi="黑体"/>
        </w:rPr>
      </w:pPr>
    </w:p>
    <w:p w14:paraId="439994EC">
      <w:pPr>
        <w:pStyle w:val="61"/>
        <w:framePr w:wrap="around" w:x="1863" w:y="2935"/>
        <w:spacing w:before="156" w:after="156"/>
        <w:rPr>
          <w:rFonts w:ascii="Times New Roman"/>
        </w:rPr>
      </w:pPr>
      <w:r>
        <w:rPr>
          <w:rFonts w:hint="eastAsia" w:ascii="Times New Roman"/>
        </w:rPr>
        <w:t>代替</w:t>
      </w:r>
    </w:p>
    <w:p w14:paraId="75F305C3">
      <w:pPr>
        <w:pStyle w:val="61"/>
        <w:framePr w:wrap="around" w:x="1863" w:y="2935"/>
        <w:spacing w:before="156" w:after="156"/>
        <w:rPr>
          <w:rFonts w:hAnsi="黑体"/>
        </w:rPr>
      </w:pPr>
    </w:p>
    <w:p w14:paraId="0730F67D">
      <w:pPr>
        <w:pStyle w:val="61"/>
        <w:framePr w:wrap="around" w:x="1863" w:y="2935"/>
        <w:spacing w:before="156" w:after="156"/>
        <w:rPr>
          <w:rFonts w:hAnsi="黑体"/>
        </w:rPr>
      </w:pPr>
    </w:p>
    <w:p w14:paraId="7C6CDB92">
      <w:pPr>
        <w:pStyle w:val="61"/>
        <w:framePr w:wrap="around" w:x="1863" w:y="2935"/>
        <w:spacing w:before="156" w:after="156"/>
        <w:rPr>
          <w:rFonts w:ascii="宋体" w:hAnsi="宋体" w:eastAsia="宋体"/>
        </w:rPr>
      </w:pPr>
    </w:p>
    <w:p w14:paraId="773058C9">
      <w:pPr>
        <w:pStyle w:val="75"/>
        <w:framePr w:wrap="around" w:x="1438" w:y="5930"/>
      </w:pPr>
      <w:r>
        <w:rPr>
          <w:rFonts w:hint="eastAsia"/>
        </w:rPr>
        <w:t>瓶储年份酒</w:t>
      </w:r>
    </w:p>
    <w:p w14:paraId="6DD6C5B2">
      <w:pPr>
        <w:pStyle w:val="75"/>
        <w:framePr w:wrap="around" w:x="1438" w:y="593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aged alcoholic beverage in bottle</w:t>
      </w:r>
    </w:p>
    <w:p w14:paraId="14CB14D4">
      <w:pPr>
        <w:pStyle w:val="75"/>
        <w:framePr w:wrap="around" w:x="1438" w:y="593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sz w:val="24"/>
          <w:szCs w:val="24"/>
        </w:rPr>
      </w:pPr>
    </w:p>
    <w:p w14:paraId="412B80FF">
      <w:pPr>
        <w:pStyle w:val="74"/>
        <w:framePr w:wrap="around" w:x="1438" w:y="5930"/>
      </w:pPr>
    </w:p>
    <w:p w14:paraId="3D009B1E">
      <w:pPr>
        <w:pStyle w:val="73"/>
        <w:framePr w:wrap="around" w:x="1438" w:y="5930"/>
        <w:jc w:val="both"/>
      </w:pPr>
      <w:r>
        <w:rPr>
          <w:rFonts w:hint="eastAsia"/>
        </w:rPr>
        <w:t xml:space="preserve">                           </w:t>
      </w:r>
    </w:p>
    <w:tbl>
      <w:tblPr>
        <w:tblStyle w:val="34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 w14:paraId="7E04C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5B4B97A0">
            <w:pPr>
              <w:pStyle w:val="77"/>
              <w:framePr w:wrap="around" w:x="1438" w:y="5930"/>
              <w:jc w:val="both"/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4281805</wp:posOffset>
                      </wp:positionV>
                      <wp:extent cx="1905000" cy="254000"/>
                      <wp:effectExtent l="0" t="0" r="0" b="5080"/>
                      <wp:wrapNone/>
                      <wp:docPr id="3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wrap="square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337.15pt;height:20pt;width:150pt;z-index:-251655168;mso-width-relative:page;mso-height-relative:page;" fillcolor="#FFFFFF" filled="t" stroked="f" coordsize="21600,21600" o:gfxdata="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w:rPr>
                <w:rFonts w:hint="eastAsia"/>
              </w:rPr>
              <w:t xml:space="preserve">                                 </w:t>
            </w:r>
          </w:p>
        </w:tc>
      </w:tr>
      <w:tr w14:paraId="1162CE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</w:tcPr>
          <w:p w14:paraId="18F1DAC7">
            <w:pPr>
              <w:pStyle w:val="76"/>
              <w:framePr w:wrap="around" w:x="1438" w:y="5930"/>
            </w:pPr>
          </w:p>
        </w:tc>
      </w:tr>
    </w:tbl>
    <w:p w14:paraId="16A62A69">
      <w:pPr>
        <w:pStyle w:val="149"/>
        <w:framePr w:wrap="around" w:hAnchor="page" w:x="1380" w:y="14148"/>
      </w:pPr>
      <w:r>
        <w:rPr>
          <w:rFonts w:hint="eastAsia"/>
        </w:rPr>
        <w:t>202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-XX-XX发布</w:t>
      </w:r>
      <w: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4445" r="0" b="5080"/>
                <wp:wrapNone/>
                <wp:docPr id="4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0.05pt;margin-top:728.5pt;height:0pt;width:481.9pt;mso-position-vertical-relative:page;z-index:251662336;mso-width-relative:page;mso-height-relative:page;" filled="f" stroked="t" coordsize="21600,21600" o:gfxdata="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lh2s81gAAAAsBAAAPAAAA&#10;AAAAAAEAIAAAACIAAABkcnMvZG93bnJldi54bWxQSwECFAAUAAAACACHTuJA1ZYtkt4BAADPAwAA&#10;DgAAAAAAAAABACAAAAAlAQAAZHJzL2Uyb0RvYy54bWxQSwUGAAAAAAYABgBZAQAAdQUAAAAA&#10;">
                <v:fill on="f" focussize="0,0"/>
                <v:stroke color="#000000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 w14:paraId="7FB5ADDF">
      <w:pPr>
        <w:pStyle w:val="84"/>
        <w:framePr w:wrap="around" w:hAnchor="page" w:x="7085" w:y="14175"/>
        <w:wordWrap w:val="0"/>
      </w:pPr>
      <w:r>
        <w:rPr>
          <w:rFonts w:hint="eastAsia"/>
        </w:rPr>
        <w:t>202</w:t>
      </w:r>
      <w:r>
        <w:t>X</w:t>
      </w:r>
      <w:r>
        <w:rPr>
          <w:rFonts w:hint="eastAsia"/>
        </w:rPr>
        <w:t>-XX-XX实施</w:t>
      </w:r>
    </w:p>
    <w:p w14:paraId="77DC38E6">
      <w:pPr>
        <w:pStyle w:val="140"/>
        <w:framePr w:wrap="around"/>
        <w:rPr>
          <w:rFonts w:hAnsi="黑体" w:cs="黑体"/>
          <w:b/>
        </w:rPr>
      </w:pPr>
      <w:bookmarkStart w:id="0" w:name="fm"/>
      <w:r>
        <w:rPr>
          <w:rFonts w:hint="eastAsia" w:hAnsi="黑体" w:cs="黑体"/>
          <w:w w:val="100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1810385</wp:posOffset>
                </wp:positionH>
                <wp:positionV relativeFrom="paragraph">
                  <wp:posOffset>-3942715</wp:posOffset>
                </wp:positionV>
                <wp:extent cx="1270000" cy="304800"/>
                <wp:effectExtent l="0" t="0" r="10160" b="0"/>
                <wp:wrapNone/>
                <wp:docPr id="2" name="LB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00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LB" o:spid="_x0000_s1026" o:spt="1" style="position:absolute;left:0pt;margin-left:142.55pt;margin-top:-310.45pt;height:24pt;width:100pt;z-index:-251656192;mso-width-relative:page;mso-height-relative:page;" fillcolor="#FFFFFF" filled="t" stroked="f" coordsize="21600,21600" o:gfxdata="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+bXu1tkAAAAN&#10;AQAADwAAAAAAAAABACAAAAAiAAAAZHJzL2Rvd25yZXYueG1sUEsBAhQAFAAAAAgAh07iQBXfBLqp&#10;AQAAZwMAAA4AAAAAAAAAAQAgAAAAKAEAAGRycy9lMm9Eb2MueG1sUEsFBgAAAAAGAAYAWQEAAEMF&#10;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hAnsi="黑体" w:cs="黑体"/>
          <w:w w:val="100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4413885</wp:posOffset>
                </wp:positionH>
                <wp:positionV relativeFrom="paragraph">
                  <wp:posOffset>-7435215</wp:posOffset>
                </wp:positionV>
                <wp:extent cx="1143000" cy="228600"/>
                <wp:effectExtent l="0" t="0" r="0" b="0"/>
                <wp:wrapNone/>
                <wp:docPr id="1" name="D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bodyPr wrap="square" upright="1"/>
                    </wps:wsp>
                  </a:graphicData>
                </a:graphic>
              </wp:anchor>
            </w:drawing>
          </mc:Choice>
          <mc:Fallback>
            <w:pict>
              <v:rect id="DT" o:spid="_x0000_s1026" o:spt="1" style="position:absolute;left:0pt;margin-left:347.55pt;margin-top:-585.45pt;height:18pt;width:90pt;z-index:-251657216;mso-width-relative:page;mso-height-relative:page;" fillcolor="#FFFFFF" filled="t" stroked="f" coordsize="21600,21600" o:gfxdata="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fyYoR2gAA&#10;AA8BAAAPAAAAAAAAAAEAIAAAACIAAABkcnMvZG93bnJldi54bWxQSwECFAAUAAAACACHTuJA9p9R&#10;CqoBAABnAwAADgAAAAAAAAABACAAAAApAQAAZHJzL2Uyb0RvYy54bWxQSwUGAAAAAAYABgBZAQAA&#10;RQUAAAAA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hAnsi="黑体" w:cs="黑体"/>
          <w:w w:val="10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-464820</wp:posOffset>
                </wp:positionH>
                <wp:positionV relativeFrom="paragraph">
                  <wp:posOffset>-7021195</wp:posOffset>
                </wp:positionV>
                <wp:extent cx="6120130" cy="0"/>
                <wp:effectExtent l="0" t="15875" r="6350" b="29845"/>
                <wp:wrapNone/>
                <wp:docPr id="5" name="直线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317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3" o:spid="_x0000_s1026" o:spt="20" style="position:absolute;left:0pt;margin-left:-36.6pt;margin-top:-552.85pt;height:0pt;width:481.9pt;z-index:251663360;mso-width-relative:page;mso-height-relative:page;" filled="f" stroked="t" coordsize="21600,21600" o:gfxdata="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LTah+7YAAAADwEAAA8A&#10;AAAAAAAAAQAgAAAAIgAAAGRycy9kb3ducmV2LnhtbFBLAQIUABQAAAAIAIdO4kDCx7BN3gEAANAD&#10;AAAOAAAAAAAAAAEAIAAAACcBAABkcnMvZTJvRG9jLnhtbFBLBQYAAAAABgAGAFkBAAB3BQAAAAA=&#10;">
                <v:fill on="f" focussize="0,0"/>
                <v:stroke weight="2.5pt" color="#000000" joinstyle="round"/>
                <v:imagedata o:title=""/>
                <o:lock v:ext="edit" aspectratio="f"/>
              </v:line>
            </w:pict>
          </mc:Fallback>
        </mc:AlternateContent>
      </w:r>
      <w:bookmarkEnd w:id="0"/>
      <w:r>
        <w:rPr>
          <w:rFonts w:hint="eastAsia" w:hAnsi="黑体" w:cs="黑体"/>
        </w:rPr>
        <w:t xml:space="preserve">    </w:t>
      </w:r>
      <w:r>
        <w:rPr>
          <w:rFonts w:hint="eastAsia" w:ascii="宋体"/>
          <w:sz w:val="36"/>
        </w:rPr>
        <w:t xml:space="preserve">中国酒业协会 </w:t>
      </w:r>
      <w:r>
        <w:rPr>
          <w:rStyle w:val="56"/>
          <w:rFonts w:hint="eastAsia"/>
          <w:spacing w:val="22"/>
          <w:szCs w:val="20"/>
        </w:rPr>
        <w:t>发布</w:t>
      </w:r>
    </w:p>
    <w:p w14:paraId="567FB72E">
      <w:pPr>
        <w:rPr>
          <w:rFonts w:ascii="宋体"/>
          <w:b/>
          <w:bCs/>
          <w:kern w:val="0"/>
          <w:szCs w:val="20"/>
        </w:rPr>
      </w:pPr>
      <w:r>
        <w:rPr>
          <w:rFonts w:hint="eastAsia" w:ascii="宋体"/>
          <w:b/>
          <w:bCs/>
          <w:kern w:val="0"/>
          <w:szCs w:val="20"/>
        </w:rPr>
        <w:t>I</w:t>
      </w:r>
      <w:r>
        <w:rPr>
          <w:rFonts w:ascii="宋体"/>
          <w:b/>
          <w:bCs/>
          <w:kern w:val="0"/>
          <w:szCs w:val="20"/>
        </w:rPr>
        <w:t>CS 67.160.10</w:t>
      </w:r>
    </w:p>
    <w:p w14:paraId="7CA341A4">
      <w:pPr>
        <w:rPr>
          <w:rFonts w:ascii="宋体"/>
          <w:b/>
          <w:bCs/>
          <w:kern w:val="0"/>
          <w:szCs w:val="20"/>
        </w:rPr>
      </w:pPr>
      <w:r>
        <w:rPr>
          <w:rFonts w:ascii="宋体"/>
          <w:b/>
          <w:bCs/>
          <w:kern w:val="0"/>
          <w:szCs w:val="20"/>
        </w:rPr>
        <w:t>X 6</w:t>
      </w:r>
      <w:r>
        <w:rPr>
          <w:rFonts w:hint="eastAsia" w:ascii="宋体"/>
          <w:b/>
          <w:bCs/>
          <w:kern w:val="0"/>
          <w:szCs w:val="20"/>
        </w:rPr>
        <w:t>1</w:t>
      </w:r>
    </w:p>
    <w:p w14:paraId="1E1A19EE">
      <w:pPr>
        <w:rPr>
          <w:rFonts w:ascii="宋体"/>
          <w:kern w:val="0"/>
          <w:szCs w:val="20"/>
        </w:rPr>
      </w:pPr>
    </w:p>
    <w:p w14:paraId="364E3B4C">
      <w:pPr>
        <w:sectPr>
          <w:headerReference r:id="rId3" w:type="first"/>
          <w:footerReference r:id="rId4" w:type="even"/>
          <w:pgSz w:w="11906" w:h="16838"/>
          <w:pgMar w:top="567" w:right="850" w:bottom="1134" w:left="1418" w:header="0" w:footer="0" w:gutter="0"/>
          <w:pgNumType w:start="1"/>
          <w:cols w:space="720" w:num="1"/>
          <w:docGrid w:type="lines" w:linePitch="312" w:charSpace="0"/>
        </w:sectPr>
      </w:pPr>
    </w:p>
    <w:p w14:paraId="39C218FF">
      <w:pPr>
        <w:pStyle w:val="119"/>
        <w:rPr>
          <w:rFonts w:hAnsi="宋体"/>
          <w:szCs w:val="21"/>
        </w:rPr>
      </w:pPr>
      <w:r>
        <w:rPr>
          <w:rFonts w:hint="eastAsia"/>
        </w:rPr>
        <w:t>前</w:t>
      </w:r>
      <w:bookmarkStart w:id="1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1"/>
    </w:p>
    <w:p w14:paraId="6645B571">
      <w:pPr>
        <w:pStyle w:val="24"/>
        <w:rPr>
          <w:rFonts w:hAnsi="宋体"/>
          <w:szCs w:val="21"/>
        </w:rPr>
      </w:pPr>
      <w:r>
        <w:rPr>
          <w:rFonts w:hint="eastAsia" w:hAnsi="宋体"/>
          <w:szCs w:val="21"/>
        </w:rPr>
        <w:t>本标准按照</w:t>
      </w:r>
      <w:r>
        <w:rPr>
          <w:rFonts w:hint="eastAsia" w:ascii="Times New Roman"/>
        </w:rPr>
        <w:t>GB/T 1.1-202</w:t>
      </w:r>
      <w:r>
        <w:rPr>
          <w:rFonts w:hint="eastAsia" w:ascii="Times New Roman"/>
          <w:lang w:val="en-US" w:eastAsia="zh-CN"/>
        </w:rPr>
        <w:t>0</w:t>
      </w:r>
      <w:r>
        <w:rPr>
          <w:rFonts w:hint="eastAsia" w:ascii="Times New Roman"/>
        </w:rPr>
        <w:t>给出的规则</w:t>
      </w:r>
      <w:r>
        <w:rPr>
          <w:rFonts w:hint="eastAsia" w:hAnsi="宋体" w:cs="Arial"/>
          <w:szCs w:val="21"/>
        </w:rPr>
        <w:t>起草。</w:t>
      </w:r>
    </w:p>
    <w:p w14:paraId="1B4EA2D8">
      <w:pPr>
        <w:pStyle w:val="24"/>
        <w:rPr>
          <w:rFonts w:hAnsi="宋体"/>
          <w:szCs w:val="21"/>
        </w:rPr>
      </w:pPr>
      <w:r>
        <w:rPr>
          <w:rFonts w:hint="eastAsia"/>
        </w:rPr>
        <w:t>请注意本文件的某些内容可能涉及专利。本文件的发布机构不承担识别专利的责任。</w:t>
      </w:r>
    </w:p>
    <w:p w14:paraId="32C9F670">
      <w:pPr>
        <w:pStyle w:val="24"/>
        <w:rPr>
          <w:rFonts w:hAnsi="宋体"/>
          <w:szCs w:val="21"/>
        </w:rPr>
      </w:pPr>
      <w:r>
        <w:rPr>
          <w:rFonts w:hint="eastAsia" w:hAnsi="宋体"/>
          <w:szCs w:val="21"/>
        </w:rPr>
        <w:t>本标准由中国酒业协会提出。</w:t>
      </w:r>
    </w:p>
    <w:p w14:paraId="08FFE27C">
      <w:pPr>
        <w:pStyle w:val="24"/>
        <w:rPr>
          <w:rFonts w:hAnsi="宋体"/>
          <w:szCs w:val="21"/>
        </w:rPr>
      </w:pPr>
      <w:r>
        <w:rPr>
          <w:rFonts w:hint="eastAsia" w:hAnsi="宋体"/>
          <w:szCs w:val="21"/>
        </w:rPr>
        <w:t>本标准由中国酒业协会</w:t>
      </w:r>
      <w:r>
        <w:rPr>
          <w:rFonts w:hint="eastAsia" w:ascii="Arial" w:hAnsi="Arial" w:cs="Arial"/>
        </w:rPr>
        <w:t>团体标准审查委员会</w:t>
      </w:r>
      <w:r>
        <w:rPr>
          <w:rFonts w:hint="eastAsia" w:hAnsi="宋体"/>
          <w:szCs w:val="21"/>
        </w:rPr>
        <w:t>归口。</w:t>
      </w:r>
    </w:p>
    <w:p w14:paraId="008F4B4C">
      <w:pPr>
        <w:pStyle w:val="24"/>
        <w:ind w:firstLine="420" w:firstLineChars="200"/>
        <w:rPr>
          <w:rFonts w:hint="eastAsia" w:hAnsi="宋体"/>
          <w:szCs w:val="21"/>
        </w:rPr>
      </w:pPr>
      <w:r>
        <w:rPr>
          <w:rFonts w:hint="eastAsia" w:hAnsi="宋体"/>
          <w:szCs w:val="21"/>
        </w:rPr>
        <w:t>本标准参加起草单位：</w:t>
      </w:r>
      <w:r>
        <w:rPr>
          <w:rFonts w:hint="eastAsia" w:hAnsi="宋体"/>
          <w:szCs w:val="21"/>
          <w:lang w:val="en-US" w:eastAsia="zh-CN"/>
        </w:rPr>
        <w:t>XXX</w:t>
      </w:r>
    </w:p>
    <w:p w14:paraId="32A5C3B7">
      <w:pPr>
        <w:pStyle w:val="24"/>
        <w:rPr>
          <w:rFonts w:hint="default" w:hAnsi="宋体" w:eastAsia="宋体"/>
          <w:szCs w:val="21"/>
          <w:lang w:val="en-US" w:eastAsia="zh-CN"/>
        </w:rPr>
      </w:pPr>
      <w:r>
        <w:rPr>
          <w:rFonts w:hint="eastAsia" w:hAnsi="宋体"/>
          <w:szCs w:val="21"/>
        </w:rPr>
        <w:t>本标准主要起草人：</w:t>
      </w:r>
      <w:r>
        <w:rPr>
          <w:rFonts w:hint="eastAsia" w:hAnsi="宋体"/>
          <w:szCs w:val="21"/>
          <w:lang w:val="en-US" w:eastAsia="zh-CN"/>
        </w:rPr>
        <w:t>XXX</w:t>
      </w:r>
    </w:p>
    <w:p w14:paraId="1C5214EE">
      <w:pPr>
        <w:pStyle w:val="24"/>
        <w:ind w:firstLine="0" w:firstLineChars="0"/>
        <w:rPr>
          <w:rFonts w:hAnsi="宋体"/>
          <w:szCs w:val="21"/>
        </w:rPr>
      </w:pPr>
    </w:p>
    <w:p w14:paraId="13F9B2F3">
      <w:pPr>
        <w:pStyle w:val="24"/>
        <w:ind w:firstLine="0" w:firstLineChars="0"/>
      </w:pPr>
    </w:p>
    <w:p w14:paraId="06C1B007">
      <w:pPr>
        <w:pStyle w:val="24"/>
        <w:ind w:firstLine="0" w:firstLineChars="0"/>
        <w:sectPr>
          <w:headerReference r:id="rId5" w:type="default"/>
          <w:footerReference r:id="rId6" w:type="default"/>
          <w:pgSz w:w="11906" w:h="16838"/>
          <w:pgMar w:top="567" w:right="1134" w:bottom="1134" w:left="1418" w:header="850" w:footer="1134" w:gutter="0"/>
          <w:pgNumType w:fmt="numberInDash"/>
          <w:cols w:space="720" w:num="1"/>
          <w:formProt w:val="0"/>
          <w:titlePg/>
          <w:docGrid w:type="lines" w:linePitch="312" w:charSpace="0"/>
        </w:sectPr>
      </w:pPr>
      <w:r>
        <w:rPr>
          <w:rFonts w:hint="eastAsia"/>
        </w:rPr>
        <w:t xml:space="preserve">  </w:t>
      </w:r>
    </w:p>
    <w:p w14:paraId="1BE2C77F">
      <w:pPr>
        <w:pStyle w:val="24"/>
        <w:adjustRightInd w:val="0"/>
        <w:snapToGrid w:val="0"/>
        <w:spacing w:before="624" w:beforeLines="200" w:after="468" w:afterLines="150"/>
        <w:ind w:firstLine="4160" w:firstLineChars="1300"/>
        <w:rPr>
          <w:rFonts w:ascii="黑体" w:eastAsia="黑体"/>
          <w:sz w:val="32"/>
        </w:rPr>
      </w:pPr>
      <w:r>
        <w:rPr>
          <w:rFonts w:hint="eastAsia" w:ascii="黑体" w:eastAsia="黑体"/>
          <w:sz w:val="32"/>
        </w:rPr>
        <w:t>瓶储年份酒</w:t>
      </w:r>
    </w:p>
    <w:p w14:paraId="660C0350">
      <w:pPr>
        <w:widowControl/>
        <w:spacing w:after="200" w:line="220" w:lineRule="atLeast"/>
      </w:pPr>
      <w:r>
        <w:rPr>
          <w:rFonts w:ascii="黑体" w:hAnsi="宋体" w:eastAsia="黑体" w:cs="黑体"/>
          <w:kern w:val="0"/>
          <w:szCs w:val="21"/>
          <w:lang w:bidi="ar"/>
        </w:rPr>
        <w:t xml:space="preserve">1 范围 </w:t>
      </w:r>
    </w:p>
    <w:p w14:paraId="75E80C65">
      <w:pPr>
        <w:widowControl/>
        <w:ind w:firstLine="420" w:firstLineChars="200"/>
        <w:rPr>
          <w:rFonts w:hint="eastAsia" w:ascii="宋体" w:hAnsi="宋体" w:eastAsia="宋体" w:cs="宋体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本标准规定了瓶储年份酒的要求、标签、包装、运输、贮存</w:t>
      </w:r>
      <w:r>
        <w:rPr>
          <w:rFonts w:hint="eastAsia" w:ascii="宋体" w:hAnsi="宋体" w:cs="宋体"/>
          <w:kern w:val="0"/>
          <w:szCs w:val="21"/>
          <w:lang w:eastAsia="zh-CN" w:bidi="ar"/>
        </w:rPr>
        <w:t>。</w:t>
      </w:r>
    </w:p>
    <w:p w14:paraId="623073F4">
      <w:pPr>
        <w:widowControl/>
        <w:spacing w:after="200"/>
        <w:ind w:firstLine="420" w:firstLineChars="200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本标准适用于白酒、黄酒、</w:t>
      </w:r>
      <w:bookmarkStart w:id="2" w:name="_GoBack"/>
      <w:bookmarkEnd w:id="2"/>
      <w:r>
        <w:rPr>
          <w:rFonts w:hint="eastAsia" w:ascii="宋体" w:hAnsi="宋体" w:cs="宋体"/>
          <w:kern w:val="0"/>
          <w:szCs w:val="21"/>
          <w:lang w:bidi="ar"/>
        </w:rPr>
        <w:t>露酒等瓶储年份酒的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生产、</w:t>
      </w:r>
      <w:r>
        <w:rPr>
          <w:rFonts w:hint="eastAsia" w:ascii="宋体" w:hAnsi="宋体" w:cs="宋体"/>
          <w:kern w:val="0"/>
          <w:szCs w:val="21"/>
          <w:lang w:bidi="ar"/>
        </w:rPr>
        <w:t>销售和流通。</w:t>
      </w:r>
    </w:p>
    <w:p w14:paraId="77DD3BD1">
      <w:pPr>
        <w:widowControl/>
        <w:spacing w:after="200"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2 规范性引用文件 </w:t>
      </w:r>
    </w:p>
    <w:p w14:paraId="3170B59B">
      <w:pPr>
        <w:widowControl/>
        <w:ind w:firstLine="420" w:firstLineChars="200"/>
        <w:rPr>
          <w:rFonts w:hint="default" w:ascii="宋体" w:hAnsi="宋体" w:eastAsia="宋体" w:cs="宋体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>GB/T 15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109     白酒工业术语</w:t>
      </w:r>
    </w:p>
    <w:p w14:paraId="1F2AB93E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kern w:val="0"/>
          <w:szCs w:val="21"/>
          <w:lang w:bidi="ar"/>
        </w:rPr>
        <w:t xml:space="preserve">GB 7718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</w:t>
      </w:r>
      <w:r>
        <w:rPr>
          <w:rFonts w:ascii="宋体" w:hAnsi="宋体" w:cs="宋体"/>
          <w:color w:val="auto"/>
          <w:kern w:val="0"/>
          <w:szCs w:val="21"/>
          <w:lang w:bidi="ar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食品安全国家标准 预包装食品标签通则</w:t>
      </w:r>
    </w:p>
    <w:p w14:paraId="7D4CBB81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10781.1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白酒质量要求 第1部分:浓香型白酒</w:t>
      </w:r>
    </w:p>
    <w:p w14:paraId="03C24A5D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10781.2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白酒质量要求 第2部分:清香型白酒</w:t>
      </w:r>
    </w:p>
    <w:p w14:paraId="4FAB870F">
      <w:pPr>
        <w:widowControl/>
        <w:ind w:firstLine="420" w:firstLineChars="200"/>
        <w:rPr>
          <w:rFonts w:hint="default" w:ascii="宋体" w:hAnsi="宋体" w:eastAsia="宋体" w:cs="宋体"/>
          <w:color w:val="auto"/>
          <w:kern w:val="0"/>
          <w:szCs w:val="21"/>
          <w:lang w:val="en-US" w:eastAsia="zh-CN"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10781.3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白酒质量要求 第3部分：米香型白酒</w:t>
      </w:r>
    </w:p>
    <w:p w14:paraId="026929E9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10781.4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   </w:t>
      </w:r>
      <w:r>
        <w:rPr>
          <w:rFonts w:ascii="宋体" w:hAnsi="宋体" w:cs="宋体"/>
          <w:color w:val="auto"/>
          <w:kern w:val="0"/>
          <w:szCs w:val="21"/>
          <w:lang w:bidi="ar"/>
        </w:rPr>
        <w:t>白酒质量要求 第4部分:酱香型白酒</w:t>
      </w:r>
    </w:p>
    <w:p w14:paraId="0443D1CB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bidi="ar"/>
        </w:rPr>
        <w:t>GB/T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10781.6  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白酒质量要求 第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6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部分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凤香型标准（即将发布）</w:t>
      </w:r>
    </w:p>
    <w:p w14:paraId="177992DC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8   白酒质量要求 第8部分:浓酱兼香型白酒</w:t>
      </w:r>
    </w:p>
    <w:p w14:paraId="2E03B2C7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9   白酒质量要求 第9部分:芝麻香型白酒</w:t>
      </w:r>
    </w:p>
    <w:p w14:paraId="5EEE5741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11  白酒质量要求 第11部分:馥郁香型白酒</w:t>
      </w:r>
    </w:p>
    <w:p w14:paraId="6E33100A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</w:pPr>
      <w:r>
        <w:rPr>
          <w:rFonts w:hint="default" w:ascii="宋体" w:hAnsi="宋体" w:cs="宋体"/>
          <w:color w:val="auto"/>
          <w:kern w:val="0"/>
          <w:szCs w:val="21"/>
          <w:lang w:val="en-US" w:eastAsia="zh-CN" w:bidi="ar"/>
        </w:rPr>
        <w:t>GB/T 10781.10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 白酒质量要求 第10部分:老白干香型白酒</w:t>
      </w:r>
    </w:p>
    <w:p w14:paraId="6AFF07E2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GB/T 16289-2018 豉香型白酒</w:t>
      </w:r>
    </w:p>
    <w:p w14:paraId="447B0803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GB/T 20823-2017 特香型白酒</w:t>
      </w:r>
    </w:p>
    <w:p w14:paraId="08E4203B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T/GZSX 066-2020 董香型白酒</w:t>
      </w:r>
    </w:p>
    <w:p w14:paraId="380B7BEE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bidi="ar"/>
        </w:rPr>
        <w:t>GB/T</w:t>
      </w:r>
      <w:r>
        <w:rPr>
          <w:rFonts w:ascii="宋体" w:hAnsi="宋体" w:cs="宋体"/>
          <w:color w:val="auto"/>
          <w:kern w:val="0"/>
          <w:szCs w:val="21"/>
          <w:lang w:bidi="ar"/>
        </w:rPr>
        <w:t xml:space="preserve">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 xml:space="preserve">10346     </w:t>
      </w:r>
      <w:r>
        <w:rPr>
          <w:rFonts w:ascii="宋体" w:hAnsi="宋体" w:cs="宋体"/>
          <w:color w:val="auto"/>
          <w:kern w:val="0"/>
          <w:szCs w:val="21"/>
          <w:lang w:bidi="ar"/>
        </w:rPr>
        <w:t>白酒检验规则和标志、包装、运输、贮存</w:t>
      </w:r>
    </w:p>
    <w:p w14:paraId="1268C739">
      <w:pPr>
        <w:widowControl/>
        <w:ind w:firstLine="420" w:firstLineChars="200"/>
        <w:rPr>
          <w:rFonts w:hint="default" w:ascii="宋体" w:hAnsi="宋体" w:eastAsia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Cs w:val="21"/>
          <w:lang w:bidi="ar"/>
        </w:rPr>
        <w:t>GB/T</w:t>
      </w:r>
      <w:r>
        <w:rPr>
          <w:rFonts w:ascii="宋体" w:hAnsi="宋体" w:cs="宋体"/>
          <w:kern w:val="0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lang w:bidi="ar"/>
        </w:rPr>
        <w:t>191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 xml:space="preserve">       包装储运图示标志</w:t>
      </w:r>
    </w:p>
    <w:p w14:paraId="2D3E9B2C">
      <w:pPr>
        <w:widowControl/>
        <w:ind w:firstLine="420" w:firstLineChars="200"/>
        <w:rPr>
          <w:rFonts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 xml:space="preserve">GB/T 13662    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黄酒</w:t>
      </w:r>
    </w:p>
    <w:p w14:paraId="22574C82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ascii="宋体" w:hAnsi="宋体" w:cs="宋体"/>
          <w:color w:val="auto"/>
          <w:kern w:val="0"/>
          <w:szCs w:val="21"/>
          <w:lang w:bidi="ar"/>
        </w:rPr>
        <w:t xml:space="preserve">GB/T 27588    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露酒</w:t>
      </w:r>
    </w:p>
    <w:p w14:paraId="57387652">
      <w:pPr>
        <w:widowControl/>
        <w:ind w:firstLine="420" w:firstLineChars="200"/>
        <w:rPr>
          <w:rFonts w:hint="eastAsia" w:ascii="宋体" w:hAnsi="宋体" w:cs="宋体"/>
          <w:color w:val="auto"/>
          <w:kern w:val="0"/>
          <w:szCs w:val="21"/>
          <w:lang w:bidi="ar"/>
        </w:rPr>
      </w:pPr>
      <w:r>
        <w:rPr>
          <w:rFonts w:hint="eastAsia" w:ascii="宋体" w:hAnsi="宋体" w:cs="宋体"/>
          <w:color w:val="auto"/>
          <w:kern w:val="0"/>
          <w:szCs w:val="21"/>
          <w:lang w:bidi="ar"/>
        </w:rPr>
        <w:t>T</w:t>
      </w:r>
      <w:r>
        <w:rPr>
          <w:rFonts w:ascii="宋体" w:hAnsi="宋体" w:cs="宋体"/>
          <w:color w:val="auto"/>
          <w:kern w:val="0"/>
          <w:szCs w:val="21"/>
          <w:lang w:bidi="ar"/>
        </w:rPr>
        <w:t xml:space="preserve">/CBJ 9101     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露酒</w:t>
      </w:r>
    </w:p>
    <w:p w14:paraId="2B9E2D4F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3 术语和定义 </w:t>
      </w:r>
    </w:p>
    <w:p w14:paraId="6E3CECFD">
      <w:pPr>
        <w:widowControl/>
        <w:ind w:firstLine="420" w:firstLineChars="200"/>
      </w:pPr>
      <w:r>
        <w:rPr>
          <w:kern w:val="0"/>
          <w:szCs w:val="21"/>
          <w:lang w:bidi="ar"/>
        </w:rPr>
        <w:t>GB/T</w:t>
      </w:r>
      <w:r>
        <w:rPr>
          <w:rFonts w:hint="eastAsia"/>
          <w:kern w:val="0"/>
          <w:szCs w:val="21"/>
          <w:lang w:bidi="ar"/>
        </w:rPr>
        <w:t xml:space="preserve"> 15</w:t>
      </w:r>
      <w:r>
        <w:rPr>
          <w:rFonts w:hint="eastAsia"/>
          <w:kern w:val="0"/>
          <w:szCs w:val="21"/>
          <w:lang w:val="en-US" w:eastAsia="zh-CN" w:bidi="ar"/>
        </w:rPr>
        <w:t xml:space="preserve">109 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界定的以及下列术语和定义适用于本标准。 </w:t>
      </w:r>
    </w:p>
    <w:p w14:paraId="325C9614">
      <w:pPr>
        <w:widowControl/>
        <w:rPr>
          <w:rFonts w:ascii="黑体" w:hAnsi="宋体" w:eastAsia="黑体" w:cs="黑体"/>
          <w:kern w:val="0"/>
          <w:szCs w:val="21"/>
          <w:lang w:bidi="ar"/>
        </w:rPr>
      </w:pPr>
    </w:p>
    <w:p w14:paraId="24F653F6">
      <w:pPr>
        <w:widowControl/>
      </w:pP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3.1 </w:t>
      </w:r>
    </w:p>
    <w:p w14:paraId="502E4C69">
      <w:pPr>
        <w:widowControl/>
        <w:ind w:firstLine="420" w:firstLineChars="200"/>
        <w:rPr>
          <w:rFonts w:hint="eastAsia" w:ascii="黑体" w:hAnsi="宋体" w:eastAsia="黑体" w:cs="黑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瓶储年份酒 aged alcoholic beverage in bottle</w:t>
      </w:r>
    </w:p>
    <w:p w14:paraId="3ABF310B">
      <w:pPr>
        <w:widowControl/>
        <w:ind w:firstLine="420" w:firstLineChars="200"/>
        <w:rPr>
          <w:kern w:val="0"/>
          <w:szCs w:val="21"/>
          <w:highlight w:val="yellow"/>
          <w:lang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由具备合法酒类生产资质的企业，按照规定的生产工艺和质量控制标准制成，灌装到最终销售所用瓶中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自生产日期后经规范瓶储一定年份且保存完好的酒类产品</w:t>
      </w:r>
      <w:r>
        <w:rPr>
          <w:rFonts w:hint="eastAsia" w:ascii="宋体" w:hAnsi="宋体" w:cs="宋体"/>
          <w:color w:val="000000"/>
          <w:kern w:val="0"/>
          <w:sz w:val="21"/>
          <w:szCs w:val="21"/>
          <w:lang w:val="en-US" w:eastAsia="zh-CN" w:bidi="ar"/>
        </w:rPr>
        <w:t>。</w:t>
      </w:r>
    </w:p>
    <w:p w14:paraId="04D7F0B1">
      <w:pPr>
        <w:widowControl/>
        <w:ind w:firstLine="420" w:firstLineChars="200"/>
        <w:rPr>
          <w:kern w:val="0"/>
          <w:szCs w:val="21"/>
          <w:highlight w:val="none"/>
          <w:lang w:bidi="ar"/>
        </w:rPr>
      </w:pPr>
      <w:r>
        <w:rPr>
          <w:kern w:val="0"/>
          <w:szCs w:val="21"/>
          <w:highlight w:val="none"/>
          <w:lang w:bidi="ar"/>
        </w:rPr>
        <w:t>注：</w:t>
      </w:r>
      <w:r>
        <w:rPr>
          <w:rFonts w:hint="eastAsia"/>
          <w:kern w:val="0"/>
          <w:szCs w:val="21"/>
          <w:highlight w:val="none"/>
          <w:lang w:bidi="ar"/>
        </w:rPr>
        <w:t>未满</w:t>
      </w:r>
      <w:r>
        <w:rPr>
          <w:rFonts w:hint="eastAsia"/>
          <w:kern w:val="0"/>
          <w:szCs w:val="21"/>
          <w:highlight w:val="none"/>
          <w:lang w:val="en-US" w:eastAsia="zh-CN" w:bidi="ar"/>
        </w:rPr>
        <w:t>周期年</w:t>
      </w:r>
      <w:r>
        <w:rPr>
          <w:rFonts w:hint="eastAsia"/>
          <w:kern w:val="0"/>
          <w:szCs w:val="21"/>
          <w:highlight w:val="none"/>
          <w:lang w:bidi="ar"/>
        </w:rPr>
        <w:t>的，按上一年取整计算。</w:t>
      </w:r>
    </w:p>
    <w:p w14:paraId="07C5DE9D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 要求</w:t>
      </w:r>
    </w:p>
    <w:p w14:paraId="4CF9F33E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4.1 生产要求</w:t>
      </w:r>
    </w:p>
    <w:p w14:paraId="2BF572EF">
      <w:pPr>
        <w:widowControl/>
        <w:spacing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4.</w:t>
      </w:r>
      <w:r>
        <w:rPr>
          <w:rFonts w:ascii="黑体" w:hAnsi="宋体" w:eastAsia="黑体" w:cs="黑体"/>
          <w:kern w:val="0"/>
          <w:szCs w:val="21"/>
          <w:lang w:bidi="ar"/>
        </w:rPr>
        <w:t>1</w:t>
      </w:r>
      <w:r>
        <w:rPr>
          <w:rFonts w:hint="eastAsia" w:ascii="黑体" w:hAnsi="宋体" w:eastAsia="黑体" w:cs="黑体"/>
          <w:kern w:val="0"/>
          <w:szCs w:val="21"/>
          <w:lang w:bidi="ar"/>
        </w:rPr>
        <w:t>.1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t>生产白酒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应</w:t>
      </w:r>
      <w:r>
        <w:rPr>
          <w:rFonts w:hint="eastAsia" w:ascii="宋体" w:hAnsi="宋体" w:cs="宋体"/>
          <w:kern w:val="0"/>
          <w:szCs w:val="21"/>
          <w:lang w:bidi="ar"/>
        </w:rPr>
        <w:t>根据其香型</w:t>
      </w:r>
      <w:r>
        <w:rPr>
          <w:rFonts w:ascii="宋体" w:hAnsi="宋体" w:cs="宋体"/>
          <w:kern w:val="0"/>
          <w:szCs w:val="21"/>
          <w:lang w:bidi="ar"/>
        </w:rPr>
        <w:t>符合GB/T 10781.1、GB/T 10781.2、GB/T 10781.3、GB/T 10781.4、GB/T 10781.</w:t>
      </w:r>
      <w:r>
        <w:rPr>
          <w:rFonts w:hint="eastAsia" w:ascii="宋体" w:hAnsi="宋体" w:cs="宋体"/>
          <w:kern w:val="0"/>
          <w:szCs w:val="21"/>
          <w:lang w:bidi="ar"/>
        </w:rPr>
        <w:t>11、</w:t>
      </w:r>
      <w:r>
        <w:rPr>
          <w:rFonts w:ascii="宋体" w:hAnsi="宋体" w:cs="宋体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kern w:val="0"/>
          <w:szCs w:val="21"/>
          <w:lang w:bidi="ar"/>
        </w:rPr>
        <w:t>9、</w:t>
      </w:r>
      <w:r>
        <w:rPr>
          <w:rFonts w:ascii="宋体" w:hAnsi="宋体" w:cs="宋体"/>
          <w:kern w:val="0"/>
          <w:szCs w:val="21"/>
          <w:lang w:bidi="ar"/>
        </w:rPr>
        <w:t>GB/T 10781.</w:t>
      </w:r>
      <w:r>
        <w:rPr>
          <w:rFonts w:hint="eastAsia" w:ascii="宋体" w:hAnsi="宋体" w:cs="宋体"/>
          <w:kern w:val="0"/>
          <w:szCs w:val="21"/>
          <w:lang w:bidi="ar"/>
        </w:rPr>
        <w:t>8</w:t>
      </w:r>
      <w:r>
        <w:rPr>
          <w:rFonts w:hint="eastAsia" w:ascii="宋体" w:hAnsi="宋体" w:cs="宋体"/>
          <w:kern w:val="0"/>
          <w:szCs w:val="21"/>
          <w:lang w:eastAsia="zh-CN" w:bidi="ar"/>
        </w:rPr>
        <w:t>、GB/T 10781.10、</w:t>
      </w:r>
      <w:r>
        <w:rPr>
          <w:rFonts w:hint="eastAsia" w:ascii="宋体" w:hAnsi="宋体" w:cs="宋体"/>
          <w:color w:val="auto"/>
          <w:kern w:val="0"/>
          <w:szCs w:val="21"/>
          <w:lang w:bidi="ar"/>
        </w:rPr>
        <w:t>GB/T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10781.6（即将发布）</w:t>
      </w:r>
      <w:r>
        <w:rPr>
          <w:rFonts w:hint="eastAsia" w:ascii="宋体" w:hAnsi="宋体" w:cs="宋体"/>
          <w:kern w:val="0"/>
          <w:szCs w:val="21"/>
          <w:lang w:eastAsia="zh-CN" w:bidi="ar"/>
        </w:rPr>
        <w:t>、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>GB/T 16289-2018，GB/T 20823-2017，T/GZSX 066-2020</w:t>
      </w:r>
      <w:r>
        <w:rPr>
          <w:rFonts w:ascii="宋体" w:hAnsi="宋体" w:cs="宋体"/>
          <w:kern w:val="0"/>
          <w:szCs w:val="21"/>
          <w:lang w:bidi="ar"/>
        </w:rPr>
        <w:t>等规定的质量要求；</w:t>
      </w:r>
    </w:p>
    <w:p w14:paraId="0246F366">
      <w:pPr>
        <w:widowControl/>
        <w:spacing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4.1.</w:t>
      </w:r>
      <w:r>
        <w:rPr>
          <w:rFonts w:ascii="黑体" w:hAnsi="宋体" w:eastAsia="黑体" w:cs="黑体"/>
          <w:kern w:val="0"/>
          <w:szCs w:val="21"/>
          <w:lang w:bidi="ar"/>
        </w:rPr>
        <w:t>2</w:t>
      </w: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t>生产黄酒应符合GB/T 13662规定的质量要求；</w:t>
      </w:r>
    </w:p>
    <w:p w14:paraId="76F448D9">
      <w:pPr>
        <w:widowControl/>
        <w:spacing w:line="220" w:lineRule="atLeast"/>
        <w:rPr>
          <w:rFonts w:hint="default" w:ascii="宋体" w:hAnsi="宋体" w:eastAsia="宋体" w:cs="宋体"/>
          <w:kern w:val="0"/>
          <w:szCs w:val="21"/>
          <w:lang w:val="en-US" w:eastAsia="zh-CN"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4.1.</w:t>
      </w:r>
      <w:r>
        <w:rPr>
          <w:rFonts w:ascii="黑体" w:hAnsi="宋体" w:eastAsia="黑体" w:cs="黑体"/>
          <w:kern w:val="0"/>
          <w:szCs w:val="21"/>
          <w:lang w:bidi="ar"/>
        </w:rPr>
        <w:t>3</w:t>
      </w: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 </w:t>
      </w:r>
      <w:r>
        <w:rPr>
          <w:rFonts w:ascii="宋体" w:hAnsi="宋体" w:cs="宋体"/>
          <w:kern w:val="0"/>
          <w:szCs w:val="21"/>
          <w:lang w:bidi="ar"/>
        </w:rPr>
        <w:t>生产露酒应符合GB/T 27588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或</w:t>
      </w:r>
      <w:r>
        <w:rPr>
          <w:rFonts w:ascii="宋体" w:hAnsi="宋体" w:cs="宋体"/>
          <w:kern w:val="0"/>
          <w:szCs w:val="21"/>
          <w:lang w:bidi="ar"/>
        </w:rPr>
        <w:t>T/CBJ 9101规定的质量要求；</w:t>
      </w:r>
      <w:r>
        <w:rPr>
          <w:rFonts w:hint="eastAsia" w:ascii="宋体" w:hAnsi="宋体" w:cs="宋体"/>
          <w:kern w:val="0"/>
          <w:szCs w:val="21"/>
          <w:lang w:eastAsia="zh-CN" w:bidi="ar"/>
        </w:rPr>
        <w:t>（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露酒新国标未发布）</w:t>
      </w:r>
    </w:p>
    <w:p w14:paraId="560FAFD2">
      <w:pPr>
        <w:widowControl/>
        <w:tabs>
          <w:tab w:val="left" w:pos="5836"/>
        </w:tabs>
        <w:spacing w:line="220" w:lineRule="atLeast"/>
        <w:ind w:firstLine="0" w:firstLineChars="0"/>
        <w:rPr>
          <w:rFonts w:hint="default" w:ascii="宋体" w:hAnsi="宋体" w:eastAsia="宋体" w:cs="宋体"/>
          <w:color w:val="auto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b/>
          <w:bCs/>
          <w:color w:val="auto"/>
          <w:kern w:val="0"/>
          <w:szCs w:val="21"/>
          <w:lang w:val="en-US" w:eastAsia="zh-CN" w:bidi="ar"/>
        </w:rPr>
        <w:t>4.1.4</w:t>
      </w:r>
      <w:r>
        <w:rPr>
          <w:rFonts w:hint="eastAsia" w:ascii="宋体" w:hAnsi="宋体" w:cs="宋体"/>
          <w:color w:val="auto"/>
          <w:kern w:val="0"/>
          <w:szCs w:val="21"/>
          <w:lang w:val="en-US" w:eastAsia="zh-CN" w:bidi="ar"/>
        </w:rPr>
        <w:t xml:space="preserve"> 若产品生产于以上标准出台以前，按照当时的国家/行业相关标准或政策、法规执行。</w:t>
      </w:r>
    </w:p>
    <w:p w14:paraId="0EF7E05D">
      <w:pPr>
        <w:widowControl/>
        <w:spacing w:before="200" w:after="200" w:line="220" w:lineRule="atLeast"/>
        <w:rPr>
          <w:rFonts w:hint="default" w:ascii="黑体" w:hAnsi="宋体" w:eastAsia="黑体" w:cs="黑体"/>
          <w:kern w:val="0"/>
          <w:szCs w:val="21"/>
          <w:highlight w:val="none"/>
          <w:lang w:val="en-US" w:eastAsia="zh-CN"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 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贮存条件</w:t>
      </w:r>
    </w:p>
    <w:p w14:paraId="56671697">
      <w:pPr>
        <w:widowControl/>
        <w:spacing w:line="220" w:lineRule="atLeast"/>
        <w:rPr>
          <w:rFonts w:ascii="宋体" w:hAnsi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.1</w:t>
      </w:r>
      <w:r>
        <w:rPr>
          <w:rFonts w:ascii="宋体" w:hAnsi="宋体" w:cs="宋体"/>
          <w:kern w:val="0"/>
          <w:szCs w:val="21"/>
          <w:highlight w:val="none"/>
          <w:lang w:bidi="ar"/>
        </w:rPr>
        <w:t xml:space="preserve"> 温度：应控制在适宜范围内，保持较高的稳定性，避免温度急剧变化对酒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体及包材</w:t>
      </w:r>
      <w:r>
        <w:rPr>
          <w:rFonts w:ascii="宋体" w:hAnsi="宋体" w:cs="宋体"/>
          <w:kern w:val="0"/>
          <w:szCs w:val="21"/>
          <w:highlight w:val="none"/>
          <w:lang w:bidi="ar"/>
        </w:rPr>
        <w:t>造成损害。</w:t>
      </w:r>
    </w:p>
    <w:p w14:paraId="4BDA91A5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hint="eastAsia" w:ascii="黑体" w:hAnsi="宋体" w:eastAsia="黑体" w:cs="黑体"/>
          <w:kern w:val="0"/>
          <w:szCs w:val="21"/>
          <w:highlight w:val="none"/>
          <w:lang w:bidi="ar"/>
        </w:rPr>
        <w:t>.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2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湿度：应控制在适宜范围内，避免酒标发霉或干燥脱落，若有木塞时保持木塞湿润，防止空气进入，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保证瓶盖（塞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）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的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密封效果</w:t>
      </w:r>
      <w:r>
        <w:rPr>
          <w:rFonts w:ascii="宋体" w:hAnsi="宋体" w:cs="宋体"/>
          <w:kern w:val="0"/>
          <w:szCs w:val="21"/>
          <w:highlight w:val="none"/>
          <w:lang w:bidi="ar"/>
        </w:rPr>
        <w:t>。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避免与潮湿地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/墙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面直接接触。</w:t>
      </w:r>
    </w:p>
    <w:p w14:paraId="1B124B46">
      <w:pPr>
        <w:widowControl/>
        <w:spacing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.3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光照：应避免直接阳光照射，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阳光直射可能</w:t>
      </w:r>
      <w:r>
        <w:rPr>
          <w:rFonts w:ascii="宋体" w:hAnsi="宋体" w:cs="宋体"/>
          <w:kern w:val="0"/>
          <w:szCs w:val="21"/>
          <w:highlight w:val="none"/>
          <w:lang w:bidi="ar"/>
        </w:rPr>
        <w:t>加速酒的氧化反应，影响口感和品质。</w:t>
      </w:r>
    </w:p>
    <w:p w14:paraId="27DE7839">
      <w:pPr>
        <w:widowControl/>
        <w:spacing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.4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震动与振动：应避免受到剧烈的震动和振动扰动酒中的沉淀物质（若有），影响酒的口感。</w:t>
      </w:r>
    </w:p>
    <w:p w14:paraId="1CB6FA9A">
      <w:pPr>
        <w:widowControl/>
        <w:spacing w:line="220" w:lineRule="atLeast"/>
        <w:rPr>
          <w:rFonts w:ascii="宋体" w:hAnsi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.5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应远离异味源，避免酒吸收异味而影响品质。</w:t>
      </w:r>
    </w:p>
    <w:p w14:paraId="1356EC97">
      <w:pPr>
        <w:widowControl/>
        <w:spacing w:line="220" w:lineRule="atLeast"/>
        <w:rPr>
          <w:rFonts w:hint="eastAsia" w:ascii="宋体" w:hAnsi="宋体" w:eastAsia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2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.6 </w:t>
      </w:r>
      <w:r>
        <w:rPr>
          <w:rFonts w:hint="eastAsia" w:ascii="宋体" w:hAnsi="宋体" w:eastAsia="宋体" w:cs="宋体"/>
          <w:kern w:val="0"/>
          <w:szCs w:val="21"/>
          <w:highlight w:val="none"/>
          <w:lang w:bidi="ar"/>
        </w:rPr>
        <w:t>应远离火种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，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储存地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不放置其他任何易燃易爆物品</w:t>
      </w:r>
      <w:r>
        <w:rPr>
          <w:rFonts w:hint="eastAsia" w:ascii="宋体" w:hAnsi="宋体" w:eastAsia="宋体" w:cs="宋体"/>
          <w:kern w:val="0"/>
          <w:szCs w:val="21"/>
          <w:highlight w:val="none"/>
          <w:lang w:bidi="ar"/>
        </w:rPr>
        <w:t>。</w:t>
      </w:r>
    </w:p>
    <w:p w14:paraId="08A26A8B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4.2.7 使用不同材料密封，应选择适宜的储存环境。</w:t>
      </w:r>
    </w:p>
    <w:p w14:paraId="107B6A8D">
      <w:pPr>
        <w:widowControl/>
        <w:spacing w:line="220" w:lineRule="atLeast"/>
        <w:rPr>
          <w:rFonts w:hint="default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4.2.8 正确的存放角度，如白酒应保持正常竖直。</w:t>
      </w:r>
    </w:p>
    <w:p w14:paraId="009D7B66">
      <w:pPr>
        <w:widowControl/>
        <w:spacing w:line="220" w:lineRule="atLeast"/>
        <w:rPr>
          <w:rFonts w:hint="default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4.2.</w:t>
      </w:r>
      <w:r>
        <w:rPr>
          <w:rFonts w:hint="eastAsia" w:ascii="宋体" w:hAnsi="宋体" w:cs="宋体"/>
          <w:color w:val="auto"/>
          <w:kern w:val="0"/>
          <w:szCs w:val="21"/>
          <w:highlight w:val="none"/>
          <w:lang w:val="en-US" w:eastAsia="zh-CN" w:bidi="ar"/>
        </w:rPr>
        <w:t>9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 xml:space="preserve"> 仓库应分类、分堆、限额存放.</w:t>
      </w:r>
    </w:p>
    <w:p w14:paraId="32B89BE5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品相</w:t>
      </w:r>
    </w:p>
    <w:p w14:paraId="6F4171A3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.1 完整性</w:t>
      </w:r>
    </w:p>
    <w:p w14:paraId="3CB16510">
      <w:pPr>
        <w:widowControl/>
        <w:spacing w:line="220" w:lineRule="atLeast"/>
        <w:rPr>
          <w:rFonts w:hint="eastAsia" w:ascii="黑体" w:hAnsi="宋体" w:eastAsia="宋体" w:cs="黑体"/>
          <w:kern w:val="0"/>
          <w:szCs w:val="21"/>
          <w:highlight w:val="none"/>
          <w:lang w:eastAsia="zh-CN"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.1.1 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瓶盖（塞）与瓶身：瓶盖（塞）应完整无缺</w:t>
      </w:r>
      <w:r>
        <w:rPr>
          <w:rFonts w:ascii="宋体" w:hAnsi="宋体" w:cs="宋体"/>
          <w:kern w:val="0"/>
          <w:szCs w:val="21"/>
          <w:highlight w:val="none"/>
          <w:lang w:bidi="ar"/>
        </w:rPr>
        <w:t>，与瓶身紧密配合，无松动或损坏现象。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瓶盖保证不会出现慢性挥发的现象，瓶身保证不会出现慢性渗漏的现象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。</w:t>
      </w:r>
    </w:p>
    <w:p w14:paraId="7C7EF18C">
      <w:pPr>
        <w:widowControl/>
        <w:spacing w:line="220" w:lineRule="atLeast"/>
        <w:rPr>
          <w:rFonts w:ascii="宋体" w:hAnsi="宋体" w:cs="宋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 xml:space="preserve">.1.2 </w:t>
      </w:r>
      <w:r>
        <w:rPr>
          <w:rFonts w:ascii="宋体" w:hAnsi="宋体" w:cs="宋体"/>
          <w:kern w:val="0"/>
          <w:szCs w:val="21"/>
          <w:highlight w:val="none"/>
          <w:lang w:bidi="ar"/>
        </w:rPr>
        <w:t>标签与包装：瓶子自身所带标签或包装，应完整、清晰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、无</w:t>
      </w:r>
      <w:r>
        <w:rPr>
          <w:rFonts w:ascii="宋体" w:hAnsi="宋体" w:cs="宋体"/>
          <w:kern w:val="0"/>
          <w:szCs w:val="21"/>
          <w:highlight w:val="none"/>
          <w:lang w:bidi="ar"/>
        </w:rPr>
        <w:t>脱落，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尽量保证</w:t>
      </w:r>
      <w:r>
        <w:rPr>
          <w:rFonts w:ascii="宋体" w:hAnsi="宋体" w:cs="宋体"/>
          <w:kern w:val="0"/>
          <w:szCs w:val="21"/>
          <w:highlight w:val="none"/>
          <w:lang w:bidi="ar"/>
        </w:rPr>
        <w:t>无磨损</w:t>
      </w:r>
      <w:r>
        <w:rPr>
          <w:rFonts w:hint="eastAsia" w:ascii="宋体" w:hAnsi="宋体" w:cs="宋体"/>
          <w:kern w:val="0"/>
          <w:szCs w:val="21"/>
          <w:highlight w:val="none"/>
          <w:lang w:eastAsia="zh-CN" w:bidi="ar"/>
        </w:rPr>
        <w:t>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或轻微磨损</w:t>
      </w:r>
      <w:r>
        <w:rPr>
          <w:rFonts w:ascii="宋体" w:hAnsi="宋体" w:cs="宋体"/>
          <w:kern w:val="0"/>
          <w:szCs w:val="21"/>
          <w:highlight w:val="none"/>
          <w:lang w:bidi="ar"/>
        </w:rPr>
        <w:t>。</w:t>
      </w:r>
    </w:p>
    <w:p w14:paraId="6FBB71A8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4.3.1.3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 xml:space="preserve"> 根据贮存年份，产品净含量应控制在适宜范围内。</w:t>
      </w:r>
    </w:p>
    <w:p w14:paraId="17CF8A9A">
      <w:pPr>
        <w:widowControl/>
        <w:spacing w:line="220" w:lineRule="atLeast"/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>4.3.1.4 标签和包材的工艺、材质要选用经过长期存储后不易严重褪色的</w:t>
      </w:r>
    </w:p>
    <w:p w14:paraId="2D0586CA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highlight w:val="none"/>
          <w:lang w:bidi="ar"/>
        </w:rPr>
      </w:pP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highlight w:val="none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highlight w:val="none"/>
          <w:lang w:bidi="ar"/>
        </w:rPr>
        <w:t>.2 外观状况</w:t>
      </w:r>
    </w:p>
    <w:p w14:paraId="4810C1D5">
      <w:pPr>
        <w:widowControl/>
        <w:spacing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lang w:bidi="ar"/>
        </w:rPr>
        <w:t xml:space="preserve">.2.1 </w:t>
      </w:r>
      <w:r>
        <w:rPr>
          <w:rFonts w:ascii="宋体" w:hAnsi="宋体" w:cs="宋体"/>
          <w:kern w:val="0"/>
          <w:szCs w:val="21"/>
          <w:lang w:bidi="ar"/>
        </w:rPr>
        <w:t>表面光洁度：瓶子表面应光滑无瑕疵，如气泡、裂纹等</w:t>
      </w:r>
      <w:r>
        <w:rPr>
          <w:rFonts w:hint="eastAsia" w:ascii="宋体" w:hAnsi="宋体" w:cs="宋体"/>
          <w:kern w:val="0"/>
          <w:szCs w:val="21"/>
          <w:lang w:bidi="ar"/>
        </w:rPr>
        <w:t>，允许有轻微划痕等轻微外观缺陷</w:t>
      </w:r>
      <w:r>
        <w:rPr>
          <w:rFonts w:ascii="黑体" w:hAnsi="宋体" w:eastAsia="黑体" w:cs="黑体"/>
          <w:kern w:val="0"/>
          <w:szCs w:val="21"/>
          <w:lang w:bidi="ar"/>
        </w:rPr>
        <w:t>。</w:t>
      </w:r>
    </w:p>
    <w:p w14:paraId="45E8E909">
      <w:pPr>
        <w:widowControl/>
        <w:spacing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lang w:bidi="ar"/>
        </w:rPr>
        <w:t xml:space="preserve">.2.2 </w:t>
      </w:r>
      <w:r>
        <w:rPr>
          <w:rFonts w:ascii="宋体" w:hAnsi="宋体" w:cs="宋体"/>
          <w:kern w:val="0"/>
          <w:szCs w:val="21"/>
          <w:lang w:bidi="ar"/>
        </w:rPr>
        <w:t>颜色与图案：</w:t>
      </w:r>
      <w:r>
        <w:rPr>
          <w:rFonts w:hint="eastAsia" w:ascii="宋体" w:hAnsi="宋体" w:cs="宋体"/>
          <w:kern w:val="0"/>
          <w:szCs w:val="21"/>
          <w:lang w:bidi="ar"/>
        </w:rPr>
        <w:t>图案、文字</w:t>
      </w:r>
      <w:r>
        <w:rPr>
          <w:rFonts w:hint="eastAsia" w:ascii="宋体" w:hAnsi="宋体" w:cs="宋体"/>
          <w:kern w:val="0"/>
          <w:szCs w:val="21"/>
          <w:lang w:eastAsia="zh-CN" w:bidi="ar"/>
        </w:rPr>
        <w:t>、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颜色应</w:t>
      </w:r>
      <w:r>
        <w:rPr>
          <w:rFonts w:hint="eastAsia" w:ascii="宋体" w:hAnsi="宋体" w:cs="宋体"/>
          <w:kern w:val="0"/>
          <w:szCs w:val="21"/>
          <w:lang w:bidi="ar"/>
        </w:rPr>
        <w:t>清晰可辨识，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允许</w:t>
      </w:r>
      <w:r>
        <w:rPr>
          <w:rFonts w:hint="eastAsia" w:ascii="宋体" w:hAnsi="宋体" w:cs="宋体"/>
          <w:kern w:val="0"/>
          <w:szCs w:val="21"/>
          <w:lang w:bidi="ar"/>
        </w:rPr>
        <w:t>有轻微褪色</w:t>
      </w:r>
      <w:r>
        <w:rPr>
          <w:rFonts w:ascii="宋体" w:hAnsi="宋体" w:cs="宋体"/>
          <w:kern w:val="0"/>
          <w:szCs w:val="21"/>
          <w:lang w:bidi="ar"/>
        </w:rPr>
        <w:t>。</w:t>
      </w:r>
    </w:p>
    <w:p w14:paraId="1340E440">
      <w:pPr>
        <w:widowControl/>
        <w:spacing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ascii="黑体" w:hAnsi="宋体" w:eastAsia="黑体" w:cs="黑体"/>
          <w:kern w:val="0"/>
          <w:szCs w:val="21"/>
          <w:lang w:bidi="ar"/>
        </w:rPr>
        <w:t>4.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3</w:t>
      </w:r>
      <w:r>
        <w:rPr>
          <w:rFonts w:ascii="黑体" w:hAnsi="宋体" w:eastAsia="黑体" w:cs="黑体"/>
          <w:kern w:val="0"/>
          <w:szCs w:val="21"/>
          <w:lang w:bidi="ar"/>
        </w:rPr>
        <w:t xml:space="preserve">.2.3 </w:t>
      </w:r>
      <w:r>
        <w:rPr>
          <w:rFonts w:ascii="宋体" w:hAnsi="宋体" w:cs="宋体"/>
          <w:kern w:val="0"/>
          <w:szCs w:val="21"/>
          <w:lang w:bidi="ar"/>
        </w:rPr>
        <w:t>污渍与异味：瓶子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身</w:t>
      </w:r>
      <w:r>
        <w:rPr>
          <w:rFonts w:ascii="宋体" w:hAnsi="宋体" w:cs="宋体"/>
          <w:kern w:val="0"/>
          <w:szCs w:val="21"/>
          <w:lang w:bidi="ar"/>
        </w:rPr>
        <w:t>应干净无污渍，无异味，不影响酒体风味。</w:t>
      </w:r>
    </w:p>
    <w:p w14:paraId="3B8126E5">
      <w:pPr>
        <w:widowControl/>
        <w:spacing w:before="200" w:after="200" w:line="220" w:lineRule="atLeast"/>
        <w:rPr>
          <w:rFonts w:hint="default" w:ascii="黑体" w:hAnsi="宋体" w:eastAsia="黑体" w:cs="黑体"/>
          <w:kern w:val="0"/>
          <w:szCs w:val="21"/>
          <w:lang w:eastAsia="zh-CN"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5 </w:t>
      </w:r>
      <w:r>
        <w:rPr>
          <w:rFonts w:hint="default" w:ascii="黑体" w:hAnsi="宋体" w:eastAsia="黑体" w:cs="黑体"/>
          <w:kern w:val="0"/>
          <w:szCs w:val="21"/>
          <w:lang w:val="en-US" w:eastAsia="zh-CN" w:bidi="ar"/>
        </w:rPr>
        <w:t>检验、标志和包装</w:t>
      </w:r>
    </w:p>
    <w:p w14:paraId="3CDC840E">
      <w:pPr>
        <w:widowControl/>
        <w:rPr>
          <w:rFonts w:hint="eastAsia" w:ascii="黑体" w:hAnsi="宋体" w:eastAsia="黑体" w:cs="黑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5.1</w:t>
      </w:r>
      <w:r>
        <w:rPr>
          <w:rFonts w:hint="eastAsia" w:ascii="宋体" w:hAnsi="宋体" w:cs="宋体"/>
          <w:kern w:val="0"/>
          <w:szCs w:val="21"/>
          <w:highlight w:val="none"/>
          <w:lang w:val="en-US" w:eastAsia="zh-CN" w:bidi="ar"/>
        </w:rPr>
        <w:t xml:space="preserve"> 检验、标志和</w:t>
      </w:r>
      <w:r>
        <w:rPr>
          <w:rFonts w:hint="eastAsia" w:ascii="宋体" w:hAnsi="宋体" w:cs="宋体"/>
          <w:kern w:val="0"/>
          <w:szCs w:val="21"/>
          <w:highlight w:val="none"/>
          <w:lang w:bidi="ar"/>
        </w:rPr>
        <w:t>包装应符合GB7718、GB/T10346的规定。</w:t>
      </w:r>
    </w:p>
    <w:p w14:paraId="64A614FE">
      <w:pPr>
        <w:widowControl/>
        <w:spacing w:before="200" w:after="200" w:line="220" w:lineRule="atLeast"/>
        <w:rPr>
          <w:rFonts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5.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2</w:t>
      </w:r>
      <w:r>
        <w:rPr>
          <w:rFonts w:hint="eastAsia" w:ascii="宋体" w:hAnsi="宋体" w:cs="宋体"/>
          <w:kern w:val="0"/>
          <w:szCs w:val="21"/>
          <w:lang w:bidi="ar"/>
        </w:rPr>
        <w:t xml:space="preserve"> 瓶身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/酒盒</w:t>
      </w:r>
      <w:r>
        <w:rPr>
          <w:rFonts w:hint="eastAsia" w:ascii="宋体" w:hAnsi="宋体" w:cs="宋体"/>
          <w:kern w:val="0"/>
          <w:szCs w:val="21"/>
          <w:lang w:bidi="ar"/>
        </w:rPr>
        <w:t>上标注</w:t>
      </w:r>
      <w:r>
        <w:rPr>
          <w:rFonts w:hint="eastAsia" w:ascii="宋体" w:hAnsi="宋体" w:cs="宋体"/>
          <w:kern w:val="0"/>
          <w:szCs w:val="21"/>
          <w:lang w:val="en-US" w:eastAsia="zh-CN" w:bidi="ar"/>
        </w:rPr>
        <w:t>生产日期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 w14:paraId="5D2142CB">
      <w:pPr>
        <w:widowControl/>
        <w:spacing w:before="200" w:after="200" w:line="220" w:lineRule="atLeast"/>
        <w:rPr>
          <w:rFonts w:hint="eastAsia" w:ascii="宋体" w:hAnsi="宋体" w:eastAsia="宋体" w:cs="宋体"/>
          <w:kern w:val="0"/>
          <w:szCs w:val="21"/>
          <w:lang w:bidi="ar"/>
        </w:rPr>
      </w:pPr>
      <w:r>
        <w:rPr>
          <w:rFonts w:hint="eastAsia" w:ascii="黑体" w:hAnsi="黑体" w:eastAsia="黑体" w:cs="宋体"/>
          <w:kern w:val="0"/>
          <w:szCs w:val="21"/>
          <w:lang w:bidi="ar"/>
        </w:rPr>
        <w:t>5</w:t>
      </w:r>
      <w:r>
        <w:rPr>
          <w:rFonts w:ascii="黑体" w:hAnsi="黑体" w:eastAsia="黑体" w:cs="宋体"/>
          <w:kern w:val="0"/>
          <w:szCs w:val="21"/>
          <w:lang w:bidi="ar"/>
        </w:rPr>
        <w:t>.</w:t>
      </w:r>
      <w:r>
        <w:rPr>
          <w:rFonts w:hint="eastAsia" w:ascii="黑体" w:hAnsi="黑体" w:eastAsia="黑体" w:cs="宋体"/>
          <w:kern w:val="0"/>
          <w:szCs w:val="21"/>
          <w:lang w:val="en-US" w:eastAsia="zh-CN" w:bidi="ar"/>
        </w:rPr>
        <w:t>3</w:t>
      </w:r>
      <w:r>
        <w:rPr>
          <w:rFonts w:ascii="黑体" w:hAnsi="黑体" w:eastAsia="黑体" w:cs="宋体"/>
          <w:kern w:val="0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lang w:bidi="ar"/>
        </w:rPr>
        <w:t>包装储运图示标志应符合GB/T</w:t>
      </w:r>
      <w:r>
        <w:rPr>
          <w:rFonts w:ascii="宋体" w:hAnsi="宋体" w:cs="宋体"/>
          <w:kern w:val="0"/>
          <w:szCs w:val="21"/>
          <w:lang w:bidi="ar"/>
        </w:rPr>
        <w:t xml:space="preserve"> </w:t>
      </w:r>
      <w:r>
        <w:rPr>
          <w:rFonts w:hint="eastAsia" w:ascii="宋体" w:hAnsi="宋体" w:eastAsia="宋体" w:cs="宋体"/>
          <w:kern w:val="0"/>
          <w:szCs w:val="21"/>
          <w:lang w:bidi="ar"/>
        </w:rPr>
        <w:t>191要求</w:t>
      </w:r>
      <w:r>
        <w:rPr>
          <w:rFonts w:hint="eastAsia" w:ascii="宋体" w:hAnsi="宋体" w:cs="宋体"/>
          <w:kern w:val="0"/>
          <w:szCs w:val="21"/>
          <w:lang w:bidi="ar"/>
        </w:rPr>
        <w:t>。</w:t>
      </w:r>
    </w:p>
    <w:p w14:paraId="52804B55">
      <w:pPr>
        <w:widowControl/>
        <w:spacing w:before="200" w:after="200" w:line="220" w:lineRule="atLeast"/>
        <w:rPr>
          <w:rFonts w:ascii="黑体" w:hAnsi="宋体" w:eastAsia="黑体" w:cs="黑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6 运输</w:t>
      </w:r>
    </w:p>
    <w:p w14:paraId="1ED6EDC6">
      <w:pPr>
        <w:widowControl/>
        <w:rPr>
          <w:rFonts w:hint="eastAsia"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6.1 </w:t>
      </w:r>
      <w:r>
        <w:rPr>
          <w:rFonts w:hint="eastAsia" w:ascii="宋体" w:hAnsi="宋体" w:cs="宋体"/>
          <w:kern w:val="0"/>
          <w:szCs w:val="21"/>
          <w:lang w:bidi="ar"/>
        </w:rPr>
        <w:t>运输时应保持清洁、避免强烈振荡、日晒、雨淋、防止冰冻，装卸时应轻拿轻放；严禁火种。</w:t>
      </w:r>
    </w:p>
    <w:p w14:paraId="1E185018">
      <w:pPr>
        <w:widowControl/>
        <w:rPr>
          <w:rFonts w:hint="default" w:ascii="宋体" w:hAnsi="宋体" w:eastAsia="宋体" w:cs="宋体"/>
          <w:kern w:val="0"/>
          <w:szCs w:val="21"/>
          <w:lang w:val="en-US" w:eastAsia="zh-CN" w:bidi="ar"/>
        </w:rPr>
      </w:pPr>
      <w:r>
        <w:rPr>
          <w:rFonts w:hint="eastAsia" w:ascii="宋体" w:hAnsi="宋体" w:cs="宋体"/>
          <w:kern w:val="0"/>
          <w:szCs w:val="21"/>
          <w:lang w:val="en-US" w:eastAsia="zh-CN" w:bidi="ar"/>
        </w:rPr>
        <w:t>6.2 运输车辆确保未运输过有毒有害物品，保持清洁，无明显异杂味。</w:t>
      </w:r>
    </w:p>
    <w:p w14:paraId="366C7C01">
      <w:pPr>
        <w:widowControl/>
      </w:pPr>
      <w:r>
        <w:rPr>
          <w:rFonts w:hint="eastAsia" w:ascii="黑体" w:hAnsi="宋体" w:eastAsia="黑体" w:cs="黑体"/>
          <w:kern w:val="0"/>
          <w:szCs w:val="21"/>
          <w:lang w:bidi="ar"/>
        </w:rPr>
        <w:t>6.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>3</w:t>
      </w:r>
      <w:r>
        <w:rPr>
          <w:rFonts w:hint="eastAsia" w:ascii="黑体" w:hAnsi="宋体" w:eastAsia="黑体" w:cs="黑体"/>
          <w:kern w:val="0"/>
          <w:szCs w:val="21"/>
          <w:lang w:bidi="ar"/>
        </w:rPr>
        <w:t xml:space="preserve"> </w:t>
      </w:r>
      <w:r>
        <w:rPr>
          <w:rFonts w:hint="eastAsia" w:ascii="宋体" w:hAnsi="宋体" w:cs="宋体"/>
          <w:kern w:val="0"/>
          <w:szCs w:val="21"/>
          <w:lang w:bidi="ar"/>
        </w:rPr>
        <w:t>成品不应与潮湿地面直接接触。</w:t>
      </w:r>
    </w:p>
    <w:p w14:paraId="7ADDF93E">
      <w:pPr>
        <w:widowControl/>
        <w:spacing w:line="220" w:lineRule="atLeast"/>
        <w:rPr>
          <w:rFonts w:hint="eastAsia" w:ascii="宋体" w:hAnsi="宋体" w:cs="宋体"/>
          <w:kern w:val="0"/>
          <w:szCs w:val="21"/>
          <w:lang w:bidi="ar"/>
        </w:rPr>
      </w:pPr>
      <w:r>
        <w:rPr>
          <w:rFonts w:hint="eastAsia" w:ascii="黑体" w:hAnsi="宋体" w:eastAsia="黑体" w:cs="黑体"/>
          <w:kern w:val="0"/>
          <w:szCs w:val="21"/>
          <w:lang w:bidi="ar"/>
        </w:rPr>
        <w:t>6.</w:t>
      </w:r>
      <w:r>
        <w:rPr>
          <w:rFonts w:hint="eastAsia" w:ascii="黑体" w:hAnsi="宋体" w:eastAsia="黑体" w:cs="黑体"/>
          <w:kern w:val="0"/>
          <w:szCs w:val="21"/>
          <w:lang w:val="en-US" w:eastAsia="zh-CN" w:bidi="ar"/>
        </w:rPr>
        <w:t xml:space="preserve">4 </w:t>
      </w:r>
      <w:r>
        <w:rPr>
          <w:rFonts w:hint="eastAsia" w:ascii="宋体" w:hAnsi="宋体" w:cs="宋体"/>
          <w:kern w:val="0"/>
          <w:szCs w:val="21"/>
          <w:lang w:bidi="ar"/>
        </w:rPr>
        <w:t>运输温度宜保持在5℃～35℃。</w:t>
      </w:r>
    </w:p>
    <w:p w14:paraId="727FB52F">
      <w:pPr>
        <w:widowControl/>
        <w:spacing w:line="220" w:lineRule="atLeast"/>
        <w:rPr>
          <w:rFonts w:ascii="黑体" w:hAnsi="宋体" w:eastAsia="黑体" w:cs="黑体"/>
          <w:kern w:val="0"/>
          <w:szCs w:val="21"/>
          <w:lang w:bidi="ar"/>
        </w:rPr>
      </w:pPr>
    </w:p>
    <w:sectPr>
      <w:headerReference r:id="rId7" w:type="default"/>
      <w:pgSz w:w="11906" w:h="16838"/>
      <w:pgMar w:top="567" w:right="1134" w:bottom="1134" w:left="1418" w:header="850" w:footer="1134" w:gutter="0"/>
      <w:pgNumType w:start="1"/>
      <w:cols w:space="720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86F360">
    <w:pPr>
      <w:pStyle w:val="18"/>
      <w:framePr w:wrap="around" w:vAnchor="text" w:hAnchor="margin" w:xAlign="center" w:y="1"/>
      <w:rPr>
        <w:rStyle w:val="38"/>
      </w:rPr>
    </w:pPr>
    <w:r>
      <w:fldChar w:fldCharType="begin"/>
    </w:r>
    <w:r>
      <w:rPr>
        <w:rStyle w:val="38"/>
      </w:rPr>
      <w:instrText xml:space="preserve">PAGE  </w:instrText>
    </w:r>
    <w:r>
      <w:fldChar w:fldCharType="end"/>
    </w:r>
  </w:p>
  <w:p w14:paraId="43338896">
    <w:pPr>
      <w:pStyle w:val="1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7DC90D">
    <w:pPr>
      <w:pStyle w:val="18"/>
      <w:framePr w:wrap="around" w:vAnchor="text" w:hAnchor="margin" w:xAlign="center" w:y="1"/>
      <w:rPr>
        <w:rStyle w:val="38"/>
      </w:rPr>
    </w:pPr>
    <w:r>
      <w:fldChar w:fldCharType="begin"/>
    </w:r>
    <w:r>
      <w:rPr>
        <w:rStyle w:val="38"/>
      </w:rPr>
      <w:instrText xml:space="preserve">PAGE  </w:instrText>
    </w:r>
    <w:r>
      <w:fldChar w:fldCharType="separate"/>
    </w:r>
    <w:r>
      <w:rPr>
        <w:rStyle w:val="38"/>
      </w:rPr>
      <w:t>1</w:t>
    </w:r>
    <w:r>
      <w:fldChar w:fldCharType="end"/>
    </w:r>
  </w:p>
  <w:p w14:paraId="7F96AC9E">
    <w:pPr>
      <w:pStyle w:val="9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EEF573">
    <w:pPr>
      <w:pStyle w:val="131"/>
    </w:pPr>
    <w:r>
      <w:t>T/CBJ XXXX—202X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982728">
    <w:pPr>
      <w:pStyle w:val="61"/>
      <w:framePr w:w="0" w:hRule="auto" w:hSpace="0" w:wrap="auto" w:vAnchor="margin" w:hAnchor="text" w:xAlign="left" w:yAlign="inline"/>
      <w:pBdr>
        <w:bottom w:val="none" w:color="auto" w:sz="0" w:space="1"/>
      </w:pBdr>
      <w:wordWrap w:val="0"/>
      <w:spacing w:before="100" w:beforeAutospacing="1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 xml:space="preserve">T/CBJ </w:t>
    </w:r>
    <w:r>
      <w:rPr>
        <w:rFonts w:hint="eastAsia" w:ascii="宋体" w:hAnsi="宋体" w:eastAsia="宋体"/>
        <w:sz w:val="18"/>
        <w:szCs w:val="18"/>
        <w:highlight w:val="yellow"/>
      </w:rPr>
      <w:t>XXXX</w:t>
    </w:r>
    <w:r>
      <w:rPr>
        <w:rFonts w:hint="eastAsia" w:ascii="宋体" w:hAnsi="宋体" w:eastAsia="宋体"/>
        <w:sz w:val="18"/>
        <w:szCs w:val="18"/>
      </w:rPr>
      <w:t>-2021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CC7AEB">
    <w:pPr>
      <w:pStyle w:val="131"/>
    </w:pPr>
    <w:r>
      <w:t>T/CBJ XXXX—202X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9102AD"/>
    <w:multiLevelType w:val="multilevel"/>
    <w:tmpl w:val="079102AD"/>
    <w:lvl w:ilvl="0" w:tentative="0">
      <w:start w:val="1"/>
      <w:numFmt w:val="decimal"/>
      <w:pStyle w:val="110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lang w:val="en-US"/>
      </w:rPr>
    </w:lvl>
    <w:lvl w:ilvl="1" w:tentative="0">
      <w:start w:val="1"/>
      <w:numFmt w:val="lowerLetter"/>
      <w:lvlText w:val="%2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</w:rPr>
    </w:lvl>
  </w:abstractNum>
  <w:abstractNum w:abstractNumId="1">
    <w:nsid w:val="093C6778"/>
    <w:multiLevelType w:val="multilevel"/>
    <w:tmpl w:val="093C6778"/>
    <w:lvl w:ilvl="0" w:tentative="0">
      <w:start w:val="1"/>
      <w:numFmt w:val="decimal"/>
      <w:pStyle w:val="51"/>
      <w:suff w:val="nothing"/>
      <w:lvlText w:val="示例%1："/>
      <w:lvlJc w:val="left"/>
      <w:pPr>
        <w:ind w:left="0" w:firstLine="397"/>
      </w:pPr>
      <w:rPr>
        <w:rFonts w:hint="eastAsia" w:ascii="黑体" w:eastAsia="黑体"/>
        <w:sz w:val="18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>
    <w:nsid w:val="0AE367E9"/>
    <w:multiLevelType w:val="multilevel"/>
    <w:tmpl w:val="0AE367E9"/>
    <w:lvl w:ilvl="0" w:tentative="0">
      <w:start w:val="1"/>
      <w:numFmt w:val="none"/>
      <w:pStyle w:val="70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3">
    <w:nsid w:val="0DDE2B46"/>
    <w:multiLevelType w:val="multilevel"/>
    <w:tmpl w:val="0DDE2B46"/>
    <w:lvl w:ilvl="0" w:tentative="0">
      <w:start w:val="1"/>
      <w:numFmt w:val="lowerLetter"/>
      <w:pStyle w:val="63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1DBF583A"/>
    <w:multiLevelType w:val="multilevel"/>
    <w:tmpl w:val="1DBF583A"/>
    <w:lvl w:ilvl="0" w:tentative="0">
      <w:start w:val="1"/>
      <w:numFmt w:val="decimal"/>
      <w:pStyle w:val="65"/>
      <w:suff w:val="nothing"/>
      <w:lvlText w:val="注%1："/>
      <w:lvlJc w:val="left"/>
      <w:pPr>
        <w:ind w:left="811" w:hanging="448"/>
      </w:pPr>
      <w:rPr>
        <w:rFonts w:hint="eastAsia" w:ascii="黑体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lowerLetter"/>
      <w:lvlText w:val="%2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2" w:tentative="0">
      <w:start w:val="1"/>
      <w:numFmt w:val="lowerRoman"/>
      <w:lvlText w:val="%3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180"/>
        </w:tabs>
        <w:ind w:left="1172" w:hanging="629"/>
      </w:pPr>
      <w:rPr>
        <w:rFonts w:hint="eastAsia"/>
        <w:vertAlign w:val="baseline"/>
      </w:rPr>
    </w:lvl>
  </w:abstractNum>
  <w:abstractNum w:abstractNumId="5">
    <w:nsid w:val="1FC91163"/>
    <w:multiLevelType w:val="multilevel"/>
    <w:tmpl w:val="1FC91163"/>
    <w:lvl w:ilvl="0" w:tentative="0">
      <w:start w:val="1"/>
      <w:numFmt w:val="decimal"/>
      <w:pStyle w:val="66"/>
      <w:suff w:val="nothing"/>
      <w:lvlText w:val="%1　"/>
      <w:lvlJc w:val="left"/>
      <w:pPr>
        <w:ind w:left="142" w:firstLine="0"/>
      </w:pPr>
      <w:rPr>
        <w:rFonts w:hint="eastAsia" w:ascii="黑体" w:hAnsi="Times New Roman" w:eastAsia="黑体"/>
        <w:b w:val="0"/>
        <w:i w:val="0"/>
        <w:color w:val="auto"/>
        <w:sz w:val="21"/>
        <w:szCs w:val="21"/>
      </w:rPr>
    </w:lvl>
    <w:lvl w:ilvl="1" w:tentative="0">
      <w:start w:val="1"/>
      <w:numFmt w:val="decimal"/>
      <w:pStyle w:val="53"/>
      <w:suff w:val="nothing"/>
      <w:lvlText w:val="%1.%2　"/>
      <w:lvlJc w:val="left"/>
      <w:pPr>
        <w:ind w:left="0" w:firstLine="0"/>
      </w:pPr>
      <w:rPr>
        <w:rFonts w:hint="eastAsia" w:ascii="黑体" w:hAnsi="黑体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pStyle w:val="83"/>
      <w:suff w:val="nothing"/>
      <w:lvlText w:val="%1.%2.%3　"/>
      <w:lvlJc w:val="left"/>
      <w:pPr>
        <w:ind w:left="0" w:firstLine="0"/>
      </w:pPr>
      <w:rPr>
        <w:rFonts w:hint="eastAsia" w:ascii="宋体" w:hAnsi="宋体" w:eastAsia="宋体"/>
        <w:b w:val="0"/>
        <w:i w:val="0"/>
        <w:sz w:val="21"/>
      </w:rPr>
    </w:lvl>
    <w:lvl w:ilvl="3" w:tentative="0">
      <w:start w:val="1"/>
      <w:numFmt w:val="decimal"/>
      <w:pStyle w:val="82"/>
      <w:suff w:val="nothing"/>
      <w:lvlText w:val="%1.%2.%3.%4　"/>
      <w:lvlJc w:val="left"/>
      <w:pPr>
        <w:ind w:left="63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81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6">
    <w:nsid w:val="2A8F7113"/>
    <w:multiLevelType w:val="multilevel"/>
    <w:tmpl w:val="2A8F7113"/>
    <w:lvl w:ilvl="0" w:tentative="0">
      <w:start w:val="1"/>
      <w:numFmt w:val="upperLetter"/>
      <w:pStyle w:val="133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69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7">
    <w:nsid w:val="2C5917C3"/>
    <w:multiLevelType w:val="multilevel"/>
    <w:tmpl w:val="2C5917C3"/>
    <w:lvl w:ilvl="0" w:tentative="0">
      <w:start w:val="1"/>
      <w:numFmt w:val="none"/>
      <w:pStyle w:val="114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60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89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5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44C50F90"/>
    <w:multiLevelType w:val="multilevel"/>
    <w:tmpl w:val="44C50F90"/>
    <w:lvl w:ilvl="0" w:tentative="0">
      <w:start w:val="1"/>
      <w:numFmt w:val="lowerLetter"/>
      <w:pStyle w:val="105"/>
      <w:lvlText w:val="%1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  <w:szCs w:val="21"/>
      </w:rPr>
    </w:lvl>
    <w:lvl w:ilvl="1" w:tentative="0">
      <w:start w:val="1"/>
      <w:numFmt w:val="decimal"/>
      <w:pStyle w:val="113"/>
      <w:lvlText w:val="%2)"/>
      <w:lvlJc w:val="left"/>
      <w:pPr>
        <w:tabs>
          <w:tab w:val="left" w:pos="1260"/>
        </w:tabs>
        <w:ind w:left="1259" w:hanging="419"/>
      </w:pPr>
      <w:rPr>
        <w:rFonts w:hint="eastAsia"/>
      </w:rPr>
    </w:lvl>
    <w:lvl w:ilvl="2" w:tentative="0">
      <w:start w:val="1"/>
      <w:numFmt w:val="decimal"/>
      <w:pStyle w:val="111"/>
      <w:lvlText w:val="(%3)"/>
      <w:lvlJc w:val="left"/>
      <w:pPr>
        <w:tabs>
          <w:tab w:val="left" w:pos="0"/>
        </w:tabs>
        <w:ind w:left="1679" w:hanging="420"/>
      </w:pPr>
      <w:rPr>
        <w:rFonts w:hint="eastAsia" w:ascii="宋体" w:eastAsia="宋体"/>
        <w:b w:val="0"/>
        <w:i w:val="0"/>
        <w:sz w:val="21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20"/>
        </w:tabs>
        <w:ind w:left="251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0"/>
        </w:tabs>
        <w:ind w:left="293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0"/>
        </w:tabs>
        <w:ind w:left="377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0"/>
        </w:tabs>
        <w:ind w:left="4199" w:hanging="419"/>
      </w:pPr>
      <w:rPr>
        <w:rFonts w:hint="eastAsia"/>
      </w:rPr>
    </w:lvl>
  </w:abstractNum>
  <w:abstractNum w:abstractNumId="10">
    <w:nsid w:val="4B733A5F"/>
    <w:multiLevelType w:val="multilevel"/>
    <w:tmpl w:val="4B733A5F"/>
    <w:lvl w:ilvl="0" w:tentative="0">
      <w:start w:val="1"/>
      <w:numFmt w:val="decimal"/>
      <w:pStyle w:val="137"/>
      <w:suff w:val="nothing"/>
      <w:lvlText w:val="示例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  <w:szCs w:val="18"/>
        <w:vertAlign w:val="baseline"/>
      </w:rPr>
    </w:lvl>
    <w:lvl w:ilvl="1" w:tentative="0">
      <w:start w:val="1"/>
      <w:numFmt w:val="none"/>
      <w:suff w:val="space"/>
      <w:lvlText w:val=""/>
      <w:lvlJc w:val="left"/>
      <w:pPr>
        <w:ind w:left="0" w:firstLine="0"/>
      </w:pPr>
      <w:rPr>
        <w:rFonts w:hint="eastAsia"/>
        <w:vertAlign w:val="baseline"/>
      </w:rPr>
    </w:lvl>
    <w:lvl w:ilvl="2" w:tentative="0">
      <w:start w:val="1"/>
      <w:numFmt w:val="decimal"/>
      <w:suff w:val="space"/>
      <w:lvlText w:val="2.2.%3"/>
      <w:lvlJc w:val="left"/>
      <w:pPr>
        <w:ind w:left="0" w:firstLine="0"/>
      </w:pPr>
      <w:rPr>
        <w:rFonts w:hint="eastAsia"/>
        <w:vertAlign w:val="baseline"/>
      </w:rPr>
    </w:lvl>
    <w:lvl w:ilvl="3" w:tentative="0">
      <w:start w:val="1"/>
      <w:numFmt w:val="decimal"/>
      <w:lvlText w:val="%4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4" w:tentative="0">
      <w:start w:val="1"/>
      <w:numFmt w:val="lowerLetter"/>
      <w:lvlText w:val="%5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5" w:tentative="0">
      <w:start w:val="1"/>
      <w:numFmt w:val="lowerRoman"/>
      <w:lvlText w:val="%6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6" w:tentative="0">
      <w:start w:val="1"/>
      <w:numFmt w:val="decimal"/>
      <w:lvlText w:val="%7.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7" w:tentative="0">
      <w:start w:val="1"/>
      <w:numFmt w:val="lowerLetter"/>
      <w:lvlText w:val="%8)"/>
      <w:lvlJc w:val="left"/>
      <w:pPr>
        <w:tabs>
          <w:tab w:val="left" w:pos="0"/>
        </w:tabs>
        <w:ind w:left="992" w:hanging="629"/>
      </w:pPr>
      <w:rPr>
        <w:rFonts w:hint="eastAsia"/>
        <w:vertAlign w:val="baseline"/>
      </w:rPr>
    </w:lvl>
    <w:lvl w:ilvl="8" w:tentative="0">
      <w:start w:val="1"/>
      <w:numFmt w:val="lowerRoman"/>
      <w:lvlText w:val="%9."/>
      <w:lvlJc w:val="right"/>
      <w:pPr>
        <w:tabs>
          <w:tab w:val="left" w:pos="0"/>
        </w:tabs>
        <w:ind w:left="992" w:hanging="629"/>
      </w:pPr>
      <w:rPr>
        <w:rFonts w:hint="eastAsia"/>
        <w:vertAlign w:val="baseline"/>
      </w:rPr>
    </w:lvl>
  </w:abstractNum>
  <w:abstractNum w:abstractNumId="11">
    <w:nsid w:val="557C2AF5"/>
    <w:multiLevelType w:val="multilevel"/>
    <w:tmpl w:val="557C2AF5"/>
    <w:lvl w:ilvl="0" w:tentative="0">
      <w:start w:val="1"/>
      <w:numFmt w:val="decimal"/>
      <w:pStyle w:val="91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2">
    <w:nsid w:val="60B55DC2"/>
    <w:multiLevelType w:val="multilevel"/>
    <w:tmpl w:val="60B55DC2"/>
    <w:lvl w:ilvl="0" w:tentative="0">
      <w:start w:val="1"/>
      <w:numFmt w:val="upperLetter"/>
      <w:pStyle w:val="92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125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3">
    <w:nsid w:val="646260FA"/>
    <w:multiLevelType w:val="multilevel"/>
    <w:tmpl w:val="646260FA"/>
    <w:lvl w:ilvl="0" w:tentative="0">
      <w:start w:val="1"/>
      <w:numFmt w:val="decimal"/>
      <w:pStyle w:val="99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138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103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106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123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128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D6C07CD"/>
    <w:multiLevelType w:val="multilevel"/>
    <w:tmpl w:val="6D6C07CD"/>
    <w:lvl w:ilvl="0" w:tentative="0">
      <w:start w:val="1"/>
      <w:numFmt w:val="lowerLetter"/>
      <w:pStyle w:val="11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146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abstractNum w:abstractNumId="16">
    <w:nsid w:val="6DBF04F4"/>
    <w:multiLevelType w:val="multilevel"/>
    <w:tmpl w:val="6DBF04F4"/>
    <w:lvl w:ilvl="0" w:tentative="0">
      <w:start w:val="1"/>
      <w:numFmt w:val="none"/>
      <w:pStyle w:val="104"/>
      <w:suff w:val="nothing"/>
      <w:lvlText w:val="%1注："/>
      <w:lvlJc w:val="left"/>
      <w:pPr>
        <w:ind w:left="726" w:hanging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7"/>
  </w:num>
  <w:num w:numId="5">
    <w:abstractNumId w:val="3"/>
  </w:num>
  <w:num w:numId="6">
    <w:abstractNumId w:val="4"/>
  </w:num>
  <w:num w:numId="7">
    <w:abstractNumId w:val="6"/>
  </w:num>
  <w:num w:numId="8">
    <w:abstractNumId w:val="2"/>
  </w:num>
  <w:num w:numId="9">
    <w:abstractNumId w:val="11"/>
  </w:num>
  <w:num w:numId="10">
    <w:abstractNumId w:val="12"/>
  </w:num>
  <w:num w:numId="11">
    <w:abstractNumId w:val="13"/>
  </w:num>
  <w:num w:numId="12">
    <w:abstractNumId w:val="14"/>
  </w:num>
  <w:num w:numId="13">
    <w:abstractNumId w:val="16"/>
  </w:num>
  <w:num w:numId="14">
    <w:abstractNumId w:val="9"/>
  </w:num>
  <w:num w:numId="15">
    <w:abstractNumId w:val="0"/>
  </w:num>
  <w:num w:numId="16">
    <w:abstractNumId w:val="15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A4ZmViZDk4NzQ4NTBkYzIxZmI0ZDYyNDgyZGU5MmMifQ=="/>
    <w:docVar w:name="KSO_WPS_MARK_KEY" w:val="ceb1a202-c9ad-4a31-b805-f9a3a6377c9b"/>
  </w:docVars>
  <w:rsids>
    <w:rsidRoot w:val="00035925"/>
    <w:rsid w:val="0000009C"/>
    <w:rsid w:val="00000244"/>
    <w:rsid w:val="0000185F"/>
    <w:rsid w:val="000034EF"/>
    <w:rsid w:val="0000449A"/>
    <w:rsid w:val="00004563"/>
    <w:rsid w:val="0000586F"/>
    <w:rsid w:val="00005A5B"/>
    <w:rsid w:val="0000708C"/>
    <w:rsid w:val="00007CEA"/>
    <w:rsid w:val="00011A03"/>
    <w:rsid w:val="00012AD4"/>
    <w:rsid w:val="00013D86"/>
    <w:rsid w:val="00013E02"/>
    <w:rsid w:val="00020345"/>
    <w:rsid w:val="0002143C"/>
    <w:rsid w:val="0002354A"/>
    <w:rsid w:val="00025A65"/>
    <w:rsid w:val="00026C31"/>
    <w:rsid w:val="00027280"/>
    <w:rsid w:val="000277BD"/>
    <w:rsid w:val="00031789"/>
    <w:rsid w:val="00031F6F"/>
    <w:rsid w:val="000320A7"/>
    <w:rsid w:val="0003288D"/>
    <w:rsid w:val="00032D0E"/>
    <w:rsid w:val="00032F70"/>
    <w:rsid w:val="00035925"/>
    <w:rsid w:val="000422B2"/>
    <w:rsid w:val="00042B89"/>
    <w:rsid w:val="00043943"/>
    <w:rsid w:val="00047375"/>
    <w:rsid w:val="000507BA"/>
    <w:rsid w:val="0005089D"/>
    <w:rsid w:val="0005153A"/>
    <w:rsid w:val="000523A8"/>
    <w:rsid w:val="00053C0D"/>
    <w:rsid w:val="000545C5"/>
    <w:rsid w:val="00056B07"/>
    <w:rsid w:val="00056C7B"/>
    <w:rsid w:val="00057E8D"/>
    <w:rsid w:val="000605F6"/>
    <w:rsid w:val="00061332"/>
    <w:rsid w:val="00062DBD"/>
    <w:rsid w:val="000644BB"/>
    <w:rsid w:val="000657BF"/>
    <w:rsid w:val="00065B8F"/>
    <w:rsid w:val="0006704F"/>
    <w:rsid w:val="00067CDF"/>
    <w:rsid w:val="00067E71"/>
    <w:rsid w:val="000701C3"/>
    <w:rsid w:val="00070F3A"/>
    <w:rsid w:val="00072882"/>
    <w:rsid w:val="00074BFD"/>
    <w:rsid w:val="00074FBE"/>
    <w:rsid w:val="00076C42"/>
    <w:rsid w:val="00077432"/>
    <w:rsid w:val="00077A5C"/>
    <w:rsid w:val="00080C67"/>
    <w:rsid w:val="00082412"/>
    <w:rsid w:val="00083646"/>
    <w:rsid w:val="00083A09"/>
    <w:rsid w:val="0008412E"/>
    <w:rsid w:val="00084217"/>
    <w:rsid w:val="0008553F"/>
    <w:rsid w:val="00085D04"/>
    <w:rsid w:val="000871CE"/>
    <w:rsid w:val="000877EB"/>
    <w:rsid w:val="0009005E"/>
    <w:rsid w:val="0009194A"/>
    <w:rsid w:val="00091F12"/>
    <w:rsid w:val="00092857"/>
    <w:rsid w:val="00095E2B"/>
    <w:rsid w:val="000979E4"/>
    <w:rsid w:val="000A0657"/>
    <w:rsid w:val="000A20A9"/>
    <w:rsid w:val="000A3F84"/>
    <w:rsid w:val="000A48B1"/>
    <w:rsid w:val="000B0B83"/>
    <w:rsid w:val="000B1132"/>
    <w:rsid w:val="000B2EFD"/>
    <w:rsid w:val="000B3143"/>
    <w:rsid w:val="000B56CD"/>
    <w:rsid w:val="000C0527"/>
    <w:rsid w:val="000C546F"/>
    <w:rsid w:val="000C6B05"/>
    <w:rsid w:val="000C6DD6"/>
    <w:rsid w:val="000C73D4"/>
    <w:rsid w:val="000D227B"/>
    <w:rsid w:val="000D2574"/>
    <w:rsid w:val="000D2C99"/>
    <w:rsid w:val="000D3D4C"/>
    <w:rsid w:val="000D40C8"/>
    <w:rsid w:val="000D4F51"/>
    <w:rsid w:val="000D57D7"/>
    <w:rsid w:val="000D718B"/>
    <w:rsid w:val="000E0825"/>
    <w:rsid w:val="000E0C46"/>
    <w:rsid w:val="000E4237"/>
    <w:rsid w:val="000E5AD2"/>
    <w:rsid w:val="000F030C"/>
    <w:rsid w:val="000F129C"/>
    <w:rsid w:val="000F2371"/>
    <w:rsid w:val="000F2C50"/>
    <w:rsid w:val="000F4308"/>
    <w:rsid w:val="000F7CBD"/>
    <w:rsid w:val="00100420"/>
    <w:rsid w:val="001006D1"/>
    <w:rsid w:val="00100D1E"/>
    <w:rsid w:val="00100EA8"/>
    <w:rsid w:val="00101C14"/>
    <w:rsid w:val="0010457E"/>
    <w:rsid w:val="00104BFE"/>
    <w:rsid w:val="001056DE"/>
    <w:rsid w:val="001066E1"/>
    <w:rsid w:val="00107F92"/>
    <w:rsid w:val="0011239D"/>
    <w:rsid w:val="001123BB"/>
    <w:rsid w:val="001124C0"/>
    <w:rsid w:val="00115F15"/>
    <w:rsid w:val="00120F80"/>
    <w:rsid w:val="00123D98"/>
    <w:rsid w:val="001251C6"/>
    <w:rsid w:val="001254F1"/>
    <w:rsid w:val="00126BC9"/>
    <w:rsid w:val="001278D3"/>
    <w:rsid w:val="00127E36"/>
    <w:rsid w:val="00131181"/>
    <w:rsid w:val="0013175F"/>
    <w:rsid w:val="0013359D"/>
    <w:rsid w:val="00135B62"/>
    <w:rsid w:val="00135FE2"/>
    <w:rsid w:val="001428C7"/>
    <w:rsid w:val="001435FF"/>
    <w:rsid w:val="00143A18"/>
    <w:rsid w:val="00143A4F"/>
    <w:rsid w:val="001465D6"/>
    <w:rsid w:val="001476BE"/>
    <w:rsid w:val="00147F37"/>
    <w:rsid w:val="0015036E"/>
    <w:rsid w:val="001504E3"/>
    <w:rsid w:val="001512B4"/>
    <w:rsid w:val="0015348A"/>
    <w:rsid w:val="00156716"/>
    <w:rsid w:val="0015719B"/>
    <w:rsid w:val="001572B7"/>
    <w:rsid w:val="001573E4"/>
    <w:rsid w:val="00160425"/>
    <w:rsid w:val="001620A5"/>
    <w:rsid w:val="00163B02"/>
    <w:rsid w:val="001641F8"/>
    <w:rsid w:val="00164719"/>
    <w:rsid w:val="00164E53"/>
    <w:rsid w:val="0016540F"/>
    <w:rsid w:val="00165EEE"/>
    <w:rsid w:val="0016699D"/>
    <w:rsid w:val="00171B05"/>
    <w:rsid w:val="00171DA2"/>
    <w:rsid w:val="001724E6"/>
    <w:rsid w:val="00173660"/>
    <w:rsid w:val="00173A59"/>
    <w:rsid w:val="00173F95"/>
    <w:rsid w:val="00175159"/>
    <w:rsid w:val="00176208"/>
    <w:rsid w:val="00177655"/>
    <w:rsid w:val="0018211B"/>
    <w:rsid w:val="001840D3"/>
    <w:rsid w:val="00184347"/>
    <w:rsid w:val="00184880"/>
    <w:rsid w:val="0018582D"/>
    <w:rsid w:val="00186750"/>
    <w:rsid w:val="001900F8"/>
    <w:rsid w:val="0019051A"/>
    <w:rsid w:val="00191258"/>
    <w:rsid w:val="00192680"/>
    <w:rsid w:val="0019298A"/>
    <w:rsid w:val="00193037"/>
    <w:rsid w:val="00193A2C"/>
    <w:rsid w:val="001948F5"/>
    <w:rsid w:val="00195D4A"/>
    <w:rsid w:val="001960AA"/>
    <w:rsid w:val="001A2451"/>
    <w:rsid w:val="001A288E"/>
    <w:rsid w:val="001A3F4B"/>
    <w:rsid w:val="001A455F"/>
    <w:rsid w:val="001A7BE5"/>
    <w:rsid w:val="001B06A3"/>
    <w:rsid w:val="001B5AEC"/>
    <w:rsid w:val="001B6DC2"/>
    <w:rsid w:val="001C149C"/>
    <w:rsid w:val="001C21AC"/>
    <w:rsid w:val="001C2997"/>
    <w:rsid w:val="001C47BA"/>
    <w:rsid w:val="001C4C40"/>
    <w:rsid w:val="001C51A3"/>
    <w:rsid w:val="001C59EA"/>
    <w:rsid w:val="001C6756"/>
    <w:rsid w:val="001C6901"/>
    <w:rsid w:val="001C6D3F"/>
    <w:rsid w:val="001C752F"/>
    <w:rsid w:val="001D0A35"/>
    <w:rsid w:val="001D3244"/>
    <w:rsid w:val="001D406C"/>
    <w:rsid w:val="001D41EE"/>
    <w:rsid w:val="001D458B"/>
    <w:rsid w:val="001D5CB1"/>
    <w:rsid w:val="001D678C"/>
    <w:rsid w:val="001D67AA"/>
    <w:rsid w:val="001D792D"/>
    <w:rsid w:val="001E0380"/>
    <w:rsid w:val="001E13B1"/>
    <w:rsid w:val="001E5864"/>
    <w:rsid w:val="001E64CE"/>
    <w:rsid w:val="001E7157"/>
    <w:rsid w:val="001F062B"/>
    <w:rsid w:val="001F0A57"/>
    <w:rsid w:val="001F0C1F"/>
    <w:rsid w:val="001F186E"/>
    <w:rsid w:val="001F3A19"/>
    <w:rsid w:val="001F58AC"/>
    <w:rsid w:val="001F63D4"/>
    <w:rsid w:val="00204DD4"/>
    <w:rsid w:val="0020511D"/>
    <w:rsid w:val="00206177"/>
    <w:rsid w:val="00206B5D"/>
    <w:rsid w:val="00210D8A"/>
    <w:rsid w:val="00210F03"/>
    <w:rsid w:val="002126E0"/>
    <w:rsid w:val="00214C5A"/>
    <w:rsid w:val="00214C83"/>
    <w:rsid w:val="00214FB0"/>
    <w:rsid w:val="002157B8"/>
    <w:rsid w:val="00217CB9"/>
    <w:rsid w:val="00220E15"/>
    <w:rsid w:val="0022110C"/>
    <w:rsid w:val="0022117C"/>
    <w:rsid w:val="002248A0"/>
    <w:rsid w:val="00225A6D"/>
    <w:rsid w:val="00231CB7"/>
    <w:rsid w:val="00231F35"/>
    <w:rsid w:val="00231F80"/>
    <w:rsid w:val="002325C9"/>
    <w:rsid w:val="00232E09"/>
    <w:rsid w:val="00234467"/>
    <w:rsid w:val="00234484"/>
    <w:rsid w:val="00234F30"/>
    <w:rsid w:val="00235A0C"/>
    <w:rsid w:val="00236811"/>
    <w:rsid w:val="00236CDC"/>
    <w:rsid w:val="00237D8D"/>
    <w:rsid w:val="00241410"/>
    <w:rsid w:val="00241DA2"/>
    <w:rsid w:val="0024321F"/>
    <w:rsid w:val="00246A54"/>
    <w:rsid w:val="00246AFD"/>
    <w:rsid w:val="00247B6D"/>
    <w:rsid w:val="00247FEE"/>
    <w:rsid w:val="00250E7D"/>
    <w:rsid w:val="00254F7E"/>
    <w:rsid w:val="00255FFA"/>
    <w:rsid w:val="002565D5"/>
    <w:rsid w:val="00256822"/>
    <w:rsid w:val="00260A8A"/>
    <w:rsid w:val="0026162C"/>
    <w:rsid w:val="002622C0"/>
    <w:rsid w:val="00262E60"/>
    <w:rsid w:val="00266D1D"/>
    <w:rsid w:val="00267193"/>
    <w:rsid w:val="0027111E"/>
    <w:rsid w:val="002778AE"/>
    <w:rsid w:val="00280E9A"/>
    <w:rsid w:val="002811B5"/>
    <w:rsid w:val="0028269A"/>
    <w:rsid w:val="00283590"/>
    <w:rsid w:val="00284419"/>
    <w:rsid w:val="00284F6F"/>
    <w:rsid w:val="00285485"/>
    <w:rsid w:val="002858AE"/>
    <w:rsid w:val="00286973"/>
    <w:rsid w:val="00287864"/>
    <w:rsid w:val="0028790A"/>
    <w:rsid w:val="00287CCC"/>
    <w:rsid w:val="0029033D"/>
    <w:rsid w:val="00291658"/>
    <w:rsid w:val="0029463E"/>
    <w:rsid w:val="00294A9A"/>
    <w:rsid w:val="00294E70"/>
    <w:rsid w:val="00295427"/>
    <w:rsid w:val="00296352"/>
    <w:rsid w:val="00297CFC"/>
    <w:rsid w:val="002A004B"/>
    <w:rsid w:val="002A1924"/>
    <w:rsid w:val="002A1AD8"/>
    <w:rsid w:val="002A3942"/>
    <w:rsid w:val="002A425C"/>
    <w:rsid w:val="002A4A59"/>
    <w:rsid w:val="002A6CA6"/>
    <w:rsid w:val="002A7420"/>
    <w:rsid w:val="002A7CB8"/>
    <w:rsid w:val="002B0138"/>
    <w:rsid w:val="002B03D7"/>
    <w:rsid w:val="002B0F12"/>
    <w:rsid w:val="002B120A"/>
    <w:rsid w:val="002B1308"/>
    <w:rsid w:val="002B22FA"/>
    <w:rsid w:val="002B2DD8"/>
    <w:rsid w:val="002B3667"/>
    <w:rsid w:val="002B3817"/>
    <w:rsid w:val="002B4236"/>
    <w:rsid w:val="002B4554"/>
    <w:rsid w:val="002B50D2"/>
    <w:rsid w:val="002B5673"/>
    <w:rsid w:val="002B6092"/>
    <w:rsid w:val="002B6845"/>
    <w:rsid w:val="002C17D8"/>
    <w:rsid w:val="002C2DD4"/>
    <w:rsid w:val="002C301F"/>
    <w:rsid w:val="002C3D78"/>
    <w:rsid w:val="002C3DB9"/>
    <w:rsid w:val="002C4334"/>
    <w:rsid w:val="002C72D8"/>
    <w:rsid w:val="002D0AC1"/>
    <w:rsid w:val="002D11FA"/>
    <w:rsid w:val="002D2710"/>
    <w:rsid w:val="002D290F"/>
    <w:rsid w:val="002D4CAB"/>
    <w:rsid w:val="002D6C84"/>
    <w:rsid w:val="002E0DDF"/>
    <w:rsid w:val="002E155A"/>
    <w:rsid w:val="002E18AE"/>
    <w:rsid w:val="002E2906"/>
    <w:rsid w:val="002E45F1"/>
    <w:rsid w:val="002E51EB"/>
    <w:rsid w:val="002E5635"/>
    <w:rsid w:val="002E59FF"/>
    <w:rsid w:val="002E634E"/>
    <w:rsid w:val="002E64C3"/>
    <w:rsid w:val="002E68A7"/>
    <w:rsid w:val="002E6A2C"/>
    <w:rsid w:val="002E6CE2"/>
    <w:rsid w:val="002E7F56"/>
    <w:rsid w:val="002F01B5"/>
    <w:rsid w:val="002F1D8C"/>
    <w:rsid w:val="002F21DA"/>
    <w:rsid w:val="002F503D"/>
    <w:rsid w:val="002F7178"/>
    <w:rsid w:val="00300844"/>
    <w:rsid w:val="00300F21"/>
    <w:rsid w:val="00301F39"/>
    <w:rsid w:val="00302D5D"/>
    <w:rsid w:val="00303158"/>
    <w:rsid w:val="00305C51"/>
    <w:rsid w:val="00305C97"/>
    <w:rsid w:val="00306139"/>
    <w:rsid w:val="003071FC"/>
    <w:rsid w:val="00310C9F"/>
    <w:rsid w:val="00310CD5"/>
    <w:rsid w:val="00317B19"/>
    <w:rsid w:val="003207BB"/>
    <w:rsid w:val="00320A8E"/>
    <w:rsid w:val="00320DD1"/>
    <w:rsid w:val="00321008"/>
    <w:rsid w:val="00323AFD"/>
    <w:rsid w:val="003241C8"/>
    <w:rsid w:val="003243FE"/>
    <w:rsid w:val="00324475"/>
    <w:rsid w:val="003248CB"/>
    <w:rsid w:val="00325926"/>
    <w:rsid w:val="00327A8A"/>
    <w:rsid w:val="00330F2A"/>
    <w:rsid w:val="00331D9C"/>
    <w:rsid w:val="0033591D"/>
    <w:rsid w:val="003361D8"/>
    <w:rsid w:val="00336610"/>
    <w:rsid w:val="003434C9"/>
    <w:rsid w:val="00343F73"/>
    <w:rsid w:val="00345060"/>
    <w:rsid w:val="00345B3A"/>
    <w:rsid w:val="0034668E"/>
    <w:rsid w:val="003474B3"/>
    <w:rsid w:val="00347643"/>
    <w:rsid w:val="0035323B"/>
    <w:rsid w:val="00353B6F"/>
    <w:rsid w:val="00354DDB"/>
    <w:rsid w:val="003551B1"/>
    <w:rsid w:val="0035586B"/>
    <w:rsid w:val="003558F3"/>
    <w:rsid w:val="00360332"/>
    <w:rsid w:val="003609D2"/>
    <w:rsid w:val="00360A30"/>
    <w:rsid w:val="0036235E"/>
    <w:rsid w:val="003624E4"/>
    <w:rsid w:val="00363927"/>
    <w:rsid w:val="00363F22"/>
    <w:rsid w:val="00365669"/>
    <w:rsid w:val="0037303B"/>
    <w:rsid w:val="00373D0F"/>
    <w:rsid w:val="00374B0C"/>
    <w:rsid w:val="00375564"/>
    <w:rsid w:val="0038089F"/>
    <w:rsid w:val="0038109B"/>
    <w:rsid w:val="00383191"/>
    <w:rsid w:val="00383752"/>
    <w:rsid w:val="00383FE0"/>
    <w:rsid w:val="00384601"/>
    <w:rsid w:val="003851B2"/>
    <w:rsid w:val="00386BF8"/>
    <w:rsid w:val="00386DED"/>
    <w:rsid w:val="00390D90"/>
    <w:rsid w:val="003912E7"/>
    <w:rsid w:val="00391308"/>
    <w:rsid w:val="00391B13"/>
    <w:rsid w:val="00391EC1"/>
    <w:rsid w:val="0039315E"/>
    <w:rsid w:val="00393947"/>
    <w:rsid w:val="00394382"/>
    <w:rsid w:val="00394D08"/>
    <w:rsid w:val="00395339"/>
    <w:rsid w:val="003962F1"/>
    <w:rsid w:val="00397CD8"/>
    <w:rsid w:val="003A0E31"/>
    <w:rsid w:val="003A2275"/>
    <w:rsid w:val="003A3954"/>
    <w:rsid w:val="003A47EE"/>
    <w:rsid w:val="003A652F"/>
    <w:rsid w:val="003A6A4F"/>
    <w:rsid w:val="003A7088"/>
    <w:rsid w:val="003B00DF"/>
    <w:rsid w:val="003B0EAC"/>
    <w:rsid w:val="003B1275"/>
    <w:rsid w:val="003B1778"/>
    <w:rsid w:val="003B17B5"/>
    <w:rsid w:val="003B18C3"/>
    <w:rsid w:val="003B4A2D"/>
    <w:rsid w:val="003B6668"/>
    <w:rsid w:val="003B70D8"/>
    <w:rsid w:val="003B7786"/>
    <w:rsid w:val="003B77E8"/>
    <w:rsid w:val="003B7D86"/>
    <w:rsid w:val="003C11CB"/>
    <w:rsid w:val="003C1206"/>
    <w:rsid w:val="003C1882"/>
    <w:rsid w:val="003C361D"/>
    <w:rsid w:val="003C3E83"/>
    <w:rsid w:val="003C47FC"/>
    <w:rsid w:val="003C7583"/>
    <w:rsid w:val="003C75F3"/>
    <w:rsid w:val="003C78A3"/>
    <w:rsid w:val="003C79C4"/>
    <w:rsid w:val="003C7AD0"/>
    <w:rsid w:val="003D1F56"/>
    <w:rsid w:val="003D3624"/>
    <w:rsid w:val="003D6659"/>
    <w:rsid w:val="003E0899"/>
    <w:rsid w:val="003E12BD"/>
    <w:rsid w:val="003E1867"/>
    <w:rsid w:val="003E1C67"/>
    <w:rsid w:val="003E27AB"/>
    <w:rsid w:val="003E3078"/>
    <w:rsid w:val="003E4186"/>
    <w:rsid w:val="003E4E02"/>
    <w:rsid w:val="003E5729"/>
    <w:rsid w:val="003E59E9"/>
    <w:rsid w:val="003E5D75"/>
    <w:rsid w:val="003E7E70"/>
    <w:rsid w:val="003F10BD"/>
    <w:rsid w:val="003F329B"/>
    <w:rsid w:val="003F4D75"/>
    <w:rsid w:val="003F4EE0"/>
    <w:rsid w:val="003F6BAF"/>
    <w:rsid w:val="0040122F"/>
    <w:rsid w:val="00402153"/>
    <w:rsid w:val="00402FC1"/>
    <w:rsid w:val="004037CB"/>
    <w:rsid w:val="004046A7"/>
    <w:rsid w:val="004069DB"/>
    <w:rsid w:val="00411561"/>
    <w:rsid w:val="00412B0B"/>
    <w:rsid w:val="00412F2A"/>
    <w:rsid w:val="00413372"/>
    <w:rsid w:val="004137D7"/>
    <w:rsid w:val="00413CBA"/>
    <w:rsid w:val="0041400B"/>
    <w:rsid w:val="004145B1"/>
    <w:rsid w:val="00414A65"/>
    <w:rsid w:val="00414D0D"/>
    <w:rsid w:val="00415169"/>
    <w:rsid w:val="0041530D"/>
    <w:rsid w:val="0041553C"/>
    <w:rsid w:val="00416F69"/>
    <w:rsid w:val="00424A75"/>
    <w:rsid w:val="00425082"/>
    <w:rsid w:val="00427DC0"/>
    <w:rsid w:val="004303DE"/>
    <w:rsid w:val="00431DEB"/>
    <w:rsid w:val="004324B3"/>
    <w:rsid w:val="004405F2"/>
    <w:rsid w:val="00440E5D"/>
    <w:rsid w:val="0044129A"/>
    <w:rsid w:val="00441521"/>
    <w:rsid w:val="00442553"/>
    <w:rsid w:val="00443636"/>
    <w:rsid w:val="00444D7F"/>
    <w:rsid w:val="00446058"/>
    <w:rsid w:val="00446B29"/>
    <w:rsid w:val="00447637"/>
    <w:rsid w:val="00453F9A"/>
    <w:rsid w:val="004549E7"/>
    <w:rsid w:val="004549F7"/>
    <w:rsid w:val="00454BD4"/>
    <w:rsid w:val="00454EA8"/>
    <w:rsid w:val="00457D1B"/>
    <w:rsid w:val="0046073F"/>
    <w:rsid w:val="00461DAE"/>
    <w:rsid w:val="00463CC7"/>
    <w:rsid w:val="00463E77"/>
    <w:rsid w:val="0046553D"/>
    <w:rsid w:val="004668D8"/>
    <w:rsid w:val="004671A5"/>
    <w:rsid w:val="00467250"/>
    <w:rsid w:val="00467521"/>
    <w:rsid w:val="00471DF8"/>
    <w:rsid w:val="00471E91"/>
    <w:rsid w:val="0047402F"/>
    <w:rsid w:val="00474675"/>
    <w:rsid w:val="0047470C"/>
    <w:rsid w:val="0047527C"/>
    <w:rsid w:val="00475706"/>
    <w:rsid w:val="004763A5"/>
    <w:rsid w:val="00477F5D"/>
    <w:rsid w:val="004829CE"/>
    <w:rsid w:val="00482A24"/>
    <w:rsid w:val="00482D3E"/>
    <w:rsid w:val="00483524"/>
    <w:rsid w:val="00484FF3"/>
    <w:rsid w:val="0048561D"/>
    <w:rsid w:val="0048777C"/>
    <w:rsid w:val="004879A7"/>
    <w:rsid w:val="00487F54"/>
    <w:rsid w:val="004A0151"/>
    <w:rsid w:val="004A22AA"/>
    <w:rsid w:val="004A312A"/>
    <w:rsid w:val="004A35F9"/>
    <w:rsid w:val="004A3926"/>
    <w:rsid w:val="004A449C"/>
    <w:rsid w:val="004A7562"/>
    <w:rsid w:val="004B0B0A"/>
    <w:rsid w:val="004B24C1"/>
    <w:rsid w:val="004B2F38"/>
    <w:rsid w:val="004B3308"/>
    <w:rsid w:val="004B63C2"/>
    <w:rsid w:val="004C292F"/>
    <w:rsid w:val="004C2B2E"/>
    <w:rsid w:val="004C71E3"/>
    <w:rsid w:val="004D0C13"/>
    <w:rsid w:val="004D1A1B"/>
    <w:rsid w:val="004D2BC8"/>
    <w:rsid w:val="004D745F"/>
    <w:rsid w:val="004E04F8"/>
    <w:rsid w:val="004E1802"/>
    <w:rsid w:val="004E200D"/>
    <w:rsid w:val="004E34B1"/>
    <w:rsid w:val="004E60D5"/>
    <w:rsid w:val="004F0BE0"/>
    <w:rsid w:val="004F3D33"/>
    <w:rsid w:val="004F6926"/>
    <w:rsid w:val="004F77E4"/>
    <w:rsid w:val="00500023"/>
    <w:rsid w:val="00501051"/>
    <w:rsid w:val="00501E6C"/>
    <w:rsid w:val="00502AC8"/>
    <w:rsid w:val="00504A90"/>
    <w:rsid w:val="00505EA7"/>
    <w:rsid w:val="005066A3"/>
    <w:rsid w:val="00506FD2"/>
    <w:rsid w:val="00510280"/>
    <w:rsid w:val="005109AB"/>
    <w:rsid w:val="00510EC0"/>
    <w:rsid w:val="005126FD"/>
    <w:rsid w:val="005131B5"/>
    <w:rsid w:val="00513C9C"/>
    <w:rsid w:val="00513D73"/>
    <w:rsid w:val="00514A43"/>
    <w:rsid w:val="005153ED"/>
    <w:rsid w:val="005174E5"/>
    <w:rsid w:val="00520E90"/>
    <w:rsid w:val="00522393"/>
    <w:rsid w:val="00522620"/>
    <w:rsid w:val="00523587"/>
    <w:rsid w:val="00523DD3"/>
    <w:rsid w:val="00525656"/>
    <w:rsid w:val="0052782D"/>
    <w:rsid w:val="00527DA4"/>
    <w:rsid w:val="00527F91"/>
    <w:rsid w:val="00532A41"/>
    <w:rsid w:val="00533450"/>
    <w:rsid w:val="00533ECC"/>
    <w:rsid w:val="00534C02"/>
    <w:rsid w:val="0053555E"/>
    <w:rsid w:val="00536E54"/>
    <w:rsid w:val="00536EC7"/>
    <w:rsid w:val="0054264B"/>
    <w:rsid w:val="00542A50"/>
    <w:rsid w:val="00543786"/>
    <w:rsid w:val="00544719"/>
    <w:rsid w:val="00544A4F"/>
    <w:rsid w:val="0054556B"/>
    <w:rsid w:val="0055044C"/>
    <w:rsid w:val="00551140"/>
    <w:rsid w:val="00552C63"/>
    <w:rsid w:val="00553267"/>
    <w:rsid w:val="005533D7"/>
    <w:rsid w:val="00553BAE"/>
    <w:rsid w:val="0055466B"/>
    <w:rsid w:val="00556AB4"/>
    <w:rsid w:val="00561A88"/>
    <w:rsid w:val="00561B16"/>
    <w:rsid w:val="005633CD"/>
    <w:rsid w:val="00566870"/>
    <w:rsid w:val="00566CFB"/>
    <w:rsid w:val="005671E8"/>
    <w:rsid w:val="005703DE"/>
    <w:rsid w:val="0057199C"/>
    <w:rsid w:val="00572227"/>
    <w:rsid w:val="00572515"/>
    <w:rsid w:val="00572A11"/>
    <w:rsid w:val="00572D8C"/>
    <w:rsid w:val="005744AA"/>
    <w:rsid w:val="00574AA3"/>
    <w:rsid w:val="005753E7"/>
    <w:rsid w:val="00575D1C"/>
    <w:rsid w:val="005820A1"/>
    <w:rsid w:val="005836D8"/>
    <w:rsid w:val="0058464E"/>
    <w:rsid w:val="00585E02"/>
    <w:rsid w:val="00586BC7"/>
    <w:rsid w:val="0058739A"/>
    <w:rsid w:val="00587F4E"/>
    <w:rsid w:val="00590A07"/>
    <w:rsid w:val="0059157E"/>
    <w:rsid w:val="005924C4"/>
    <w:rsid w:val="00595CEE"/>
    <w:rsid w:val="00596B5F"/>
    <w:rsid w:val="005A01CB"/>
    <w:rsid w:val="005A020A"/>
    <w:rsid w:val="005A16C1"/>
    <w:rsid w:val="005A2C08"/>
    <w:rsid w:val="005A41BB"/>
    <w:rsid w:val="005A5420"/>
    <w:rsid w:val="005A58FF"/>
    <w:rsid w:val="005A5EAF"/>
    <w:rsid w:val="005A64C0"/>
    <w:rsid w:val="005A7FCB"/>
    <w:rsid w:val="005B0C00"/>
    <w:rsid w:val="005B1E4E"/>
    <w:rsid w:val="005B23EE"/>
    <w:rsid w:val="005B2F10"/>
    <w:rsid w:val="005B3C11"/>
    <w:rsid w:val="005B3E50"/>
    <w:rsid w:val="005B59B7"/>
    <w:rsid w:val="005B59E5"/>
    <w:rsid w:val="005C1C28"/>
    <w:rsid w:val="005C1E06"/>
    <w:rsid w:val="005C2EF0"/>
    <w:rsid w:val="005C38A0"/>
    <w:rsid w:val="005C4F73"/>
    <w:rsid w:val="005C56BB"/>
    <w:rsid w:val="005C580D"/>
    <w:rsid w:val="005C59BF"/>
    <w:rsid w:val="005C6DB5"/>
    <w:rsid w:val="005C74AE"/>
    <w:rsid w:val="005D158C"/>
    <w:rsid w:val="005D3C0B"/>
    <w:rsid w:val="005D4110"/>
    <w:rsid w:val="005D73CA"/>
    <w:rsid w:val="005E19E7"/>
    <w:rsid w:val="005E275A"/>
    <w:rsid w:val="005E2C3A"/>
    <w:rsid w:val="005E4D19"/>
    <w:rsid w:val="005E4F72"/>
    <w:rsid w:val="005E6356"/>
    <w:rsid w:val="005E770A"/>
    <w:rsid w:val="005E7A73"/>
    <w:rsid w:val="005F1A1A"/>
    <w:rsid w:val="005F34B8"/>
    <w:rsid w:val="005F6C74"/>
    <w:rsid w:val="005F6F07"/>
    <w:rsid w:val="005F7592"/>
    <w:rsid w:val="00602B6A"/>
    <w:rsid w:val="00603B07"/>
    <w:rsid w:val="00605875"/>
    <w:rsid w:val="00606501"/>
    <w:rsid w:val="00606A08"/>
    <w:rsid w:val="006074EE"/>
    <w:rsid w:val="0060793A"/>
    <w:rsid w:val="00612177"/>
    <w:rsid w:val="00612FE7"/>
    <w:rsid w:val="00613C99"/>
    <w:rsid w:val="00615DDE"/>
    <w:rsid w:val="0061716C"/>
    <w:rsid w:val="006203E2"/>
    <w:rsid w:val="006204FE"/>
    <w:rsid w:val="00623AB8"/>
    <w:rsid w:val="006243A1"/>
    <w:rsid w:val="00626884"/>
    <w:rsid w:val="00630257"/>
    <w:rsid w:val="00630462"/>
    <w:rsid w:val="00632075"/>
    <w:rsid w:val="00632E56"/>
    <w:rsid w:val="006352D7"/>
    <w:rsid w:val="00635CBA"/>
    <w:rsid w:val="006377B0"/>
    <w:rsid w:val="00637864"/>
    <w:rsid w:val="0063790A"/>
    <w:rsid w:val="00641307"/>
    <w:rsid w:val="00642319"/>
    <w:rsid w:val="0064338B"/>
    <w:rsid w:val="006445D1"/>
    <w:rsid w:val="00646542"/>
    <w:rsid w:val="006467C2"/>
    <w:rsid w:val="0064684A"/>
    <w:rsid w:val="006504F4"/>
    <w:rsid w:val="006515D2"/>
    <w:rsid w:val="00653BFB"/>
    <w:rsid w:val="006547DA"/>
    <w:rsid w:val="00654BC9"/>
    <w:rsid w:val="006552FD"/>
    <w:rsid w:val="00656260"/>
    <w:rsid w:val="00656CFE"/>
    <w:rsid w:val="006621C4"/>
    <w:rsid w:val="0066340D"/>
    <w:rsid w:val="00663924"/>
    <w:rsid w:val="006639DC"/>
    <w:rsid w:val="00663AF3"/>
    <w:rsid w:val="00663CC2"/>
    <w:rsid w:val="00663E45"/>
    <w:rsid w:val="00666B6C"/>
    <w:rsid w:val="00667091"/>
    <w:rsid w:val="00667F62"/>
    <w:rsid w:val="006703AE"/>
    <w:rsid w:val="00670E4E"/>
    <w:rsid w:val="0067292D"/>
    <w:rsid w:val="00672982"/>
    <w:rsid w:val="006750DA"/>
    <w:rsid w:val="006776CF"/>
    <w:rsid w:val="00680C52"/>
    <w:rsid w:val="00680E59"/>
    <w:rsid w:val="0068106C"/>
    <w:rsid w:val="00682682"/>
    <w:rsid w:val="00682702"/>
    <w:rsid w:val="00684655"/>
    <w:rsid w:val="00684DB6"/>
    <w:rsid w:val="00687E41"/>
    <w:rsid w:val="00692368"/>
    <w:rsid w:val="006945FC"/>
    <w:rsid w:val="00694DA7"/>
    <w:rsid w:val="006950D0"/>
    <w:rsid w:val="0069515D"/>
    <w:rsid w:val="00697CA9"/>
    <w:rsid w:val="006A0610"/>
    <w:rsid w:val="006A2EBC"/>
    <w:rsid w:val="006A500F"/>
    <w:rsid w:val="006A5EA0"/>
    <w:rsid w:val="006A6BAA"/>
    <w:rsid w:val="006A71BC"/>
    <w:rsid w:val="006A783B"/>
    <w:rsid w:val="006A7B33"/>
    <w:rsid w:val="006B1350"/>
    <w:rsid w:val="006B2D55"/>
    <w:rsid w:val="006B3E08"/>
    <w:rsid w:val="006B4ACF"/>
    <w:rsid w:val="006B4E13"/>
    <w:rsid w:val="006B64CA"/>
    <w:rsid w:val="006B75DD"/>
    <w:rsid w:val="006B7BD9"/>
    <w:rsid w:val="006C0CD1"/>
    <w:rsid w:val="006C473B"/>
    <w:rsid w:val="006C67E0"/>
    <w:rsid w:val="006C7ABA"/>
    <w:rsid w:val="006D040B"/>
    <w:rsid w:val="006D0D60"/>
    <w:rsid w:val="006D1122"/>
    <w:rsid w:val="006D2BA4"/>
    <w:rsid w:val="006D373D"/>
    <w:rsid w:val="006D3B16"/>
    <w:rsid w:val="006D3C00"/>
    <w:rsid w:val="006D544C"/>
    <w:rsid w:val="006D6F59"/>
    <w:rsid w:val="006D7282"/>
    <w:rsid w:val="006E00C1"/>
    <w:rsid w:val="006E050A"/>
    <w:rsid w:val="006E08D7"/>
    <w:rsid w:val="006E1207"/>
    <w:rsid w:val="006E1F39"/>
    <w:rsid w:val="006E2075"/>
    <w:rsid w:val="006E3675"/>
    <w:rsid w:val="006E41EE"/>
    <w:rsid w:val="006E45A9"/>
    <w:rsid w:val="006E4A7F"/>
    <w:rsid w:val="006E5CF2"/>
    <w:rsid w:val="006E64B8"/>
    <w:rsid w:val="006F2A11"/>
    <w:rsid w:val="006F3D8F"/>
    <w:rsid w:val="006F583F"/>
    <w:rsid w:val="006F613F"/>
    <w:rsid w:val="006F693D"/>
    <w:rsid w:val="006F6F30"/>
    <w:rsid w:val="00700748"/>
    <w:rsid w:val="00704DF6"/>
    <w:rsid w:val="0070651C"/>
    <w:rsid w:val="00706675"/>
    <w:rsid w:val="0070713C"/>
    <w:rsid w:val="00710F13"/>
    <w:rsid w:val="00712558"/>
    <w:rsid w:val="007132A3"/>
    <w:rsid w:val="00714B48"/>
    <w:rsid w:val="00716421"/>
    <w:rsid w:val="00717406"/>
    <w:rsid w:val="00720BB0"/>
    <w:rsid w:val="00720CC3"/>
    <w:rsid w:val="00723B7A"/>
    <w:rsid w:val="007245B4"/>
    <w:rsid w:val="00724EFB"/>
    <w:rsid w:val="0072543D"/>
    <w:rsid w:val="0072588F"/>
    <w:rsid w:val="00727BC5"/>
    <w:rsid w:val="00730359"/>
    <w:rsid w:val="00732996"/>
    <w:rsid w:val="0073394C"/>
    <w:rsid w:val="00735DD3"/>
    <w:rsid w:val="0074075E"/>
    <w:rsid w:val="007419C3"/>
    <w:rsid w:val="00743EAE"/>
    <w:rsid w:val="007449D3"/>
    <w:rsid w:val="007467A7"/>
    <w:rsid w:val="007469DD"/>
    <w:rsid w:val="00747170"/>
    <w:rsid w:val="0074741B"/>
    <w:rsid w:val="0074759E"/>
    <w:rsid w:val="007478EA"/>
    <w:rsid w:val="0075056E"/>
    <w:rsid w:val="00750979"/>
    <w:rsid w:val="00750ACC"/>
    <w:rsid w:val="0075415C"/>
    <w:rsid w:val="007546B3"/>
    <w:rsid w:val="00755B9A"/>
    <w:rsid w:val="007576D4"/>
    <w:rsid w:val="00757DFB"/>
    <w:rsid w:val="00761663"/>
    <w:rsid w:val="0076168D"/>
    <w:rsid w:val="00763502"/>
    <w:rsid w:val="00764252"/>
    <w:rsid w:val="0076433A"/>
    <w:rsid w:val="007644EB"/>
    <w:rsid w:val="00764EAC"/>
    <w:rsid w:val="007657B3"/>
    <w:rsid w:val="007665AB"/>
    <w:rsid w:val="00767F7C"/>
    <w:rsid w:val="00771757"/>
    <w:rsid w:val="00774B81"/>
    <w:rsid w:val="007753A4"/>
    <w:rsid w:val="0078062C"/>
    <w:rsid w:val="007822CB"/>
    <w:rsid w:val="00782D9D"/>
    <w:rsid w:val="007835ED"/>
    <w:rsid w:val="00784C6D"/>
    <w:rsid w:val="007913AB"/>
    <w:rsid w:val="007914F7"/>
    <w:rsid w:val="0079755C"/>
    <w:rsid w:val="007A1488"/>
    <w:rsid w:val="007A4C23"/>
    <w:rsid w:val="007A51A8"/>
    <w:rsid w:val="007A6091"/>
    <w:rsid w:val="007A6878"/>
    <w:rsid w:val="007B1625"/>
    <w:rsid w:val="007B3150"/>
    <w:rsid w:val="007B3C0E"/>
    <w:rsid w:val="007B3D72"/>
    <w:rsid w:val="007B3FDB"/>
    <w:rsid w:val="007B4BB7"/>
    <w:rsid w:val="007B52FC"/>
    <w:rsid w:val="007B57FE"/>
    <w:rsid w:val="007B706E"/>
    <w:rsid w:val="007B71EB"/>
    <w:rsid w:val="007C0203"/>
    <w:rsid w:val="007C3F81"/>
    <w:rsid w:val="007C40F4"/>
    <w:rsid w:val="007C4CA2"/>
    <w:rsid w:val="007C587F"/>
    <w:rsid w:val="007C5EAA"/>
    <w:rsid w:val="007C60FF"/>
    <w:rsid w:val="007C6205"/>
    <w:rsid w:val="007C6843"/>
    <w:rsid w:val="007C686A"/>
    <w:rsid w:val="007C728E"/>
    <w:rsid w:val="007D0C8F"/>
    <w:rsid w:val="007D232E"/>
    <w:rsid w:val="007D2643"/>
    <w:rsid w:val="007D2C53"/>
    <w:rsid w:val="007D3D60"/>
    <w:rsid w:val="007D3EE6"/>
    <w:rsid w:val="007D4D93"/>
    <w:rsid w:val="007D4F92"/>
    <w:rsid w:val="007E1980"/>
    <w:rsid w:val="007E19C7"/>
    <w:rsid w:val="007E331E"/>
    <w:rsid w:val="007E3B59"/>
    <w:rsid w:val="007E3C0A"/>
    <w:rsid w:val="007E4B76"/>
    <w:rsid w:val="007E5EA8"/>
    <w:rsid w:val="007E5F5B"/>
    <w:rsid w:val="007E5F8D"/>
    <w:rsid w:val="007F0CF1"/>
    <w:rsid w:val="007F12A5"/>
    <w:rsid w:val="007F14E6"/>
    <w:rsid w:val="007F16A9"/>
    <w:rsid w:val="007F2B77"/>
    <w:rsid w:val="007F4CF1"/>
    <w:rsid w:val="007F724F"/>
    <w:rsid w:val="007F758D"/>
    <w:rsid w:val="007F7D52"/>
    <w:rsid w:val="00800A08"/>
    <w:rsid w:val="00800CCC"/>
    <w:rsid w:val="008047C4"/>
    <w:rsid w:val="0080654C"/>
    <w:rsid w:val="008071C6"/>
    <w:rsid w:val="008121D3"/>
    <w:rsid w:val="00814174"/>
    <w:rsid w:val="008141A4"/>
    <w:rsid w:val="0081633D"/>
    <w:rsid w:val="00816460"/>
    <w:rsid w:val="00817A00"/>
    <w:rsid w:val="00820881"/>
    <w:rsid w:val="0082281A"/>
    <w:rsid w:val="00824806"/>
    <w:rsid w:val="008266E7"/>
    <w:rsid w:val="00827F97"/>
    <w:rsid w:val="008304A6"/>
    <w:rsid w:val="00830A92"/>
    <w:rsid w:val="008319FC"/>
    <w:rsid w:val="00831ED6"/>
    <w:rsid w:val="008326C2"/>
    <w:rsid w:val="00832C8F"/>
    <w:rsid w:val="00833CC8"/>
    <w:rsid w:val="00835824"/>
    <w:rsid w:val="00835DB3"/>
    <w:rsid w:val="0083617B"/>
    <w:rsid w:val="008371BD"/>
    <w:rsid w:val="00843815"/>
    <w:rsid w:val="00843B39"/>
    <w:rsid w:val="00845C63"/>
    <w:rsid w:val="008462EE"/>
    <w:rsid w:val="008474B4"/>
    <w:rsid w:val="0084754F"/>
    <w:rsid w:val="008504A8"/>
    <w:rsid w:val="0085175B"/>
    <w:rsid w:val="0085282E"/>
    <w:rsid w:val="00855325"/>
    <w:rsid w:val="008556A1"/>
    <w:rsid w:val="008617F7"/>
    <w:rsid w:val="0086220D"/>
    <w:rsid w:val="00863F72"/>
    <w:rsid w:val="00865E94"/>
    <w:rsid w:val="0086627C"/>
    <w:rsid w:val="0087189B"/>
    <w:rsid w:val="0087198C"/>
    <w:rsid w:val="00872531"/>
    <w:rsid w:val="00872ABA"/>
    <w:rsid w:val="00872C1F"/>
    <w:rsid w:val="0087304D"/>
    <w:rsid w:val="00873520"/>
    <w:rsid w:val="00873B42"/>
    <w:rsid w:val="00874079"/>
    <w:rsid w:val="00875C16"/>
    <w:rsid w:val="00881AA2"/>
    <w:rsid w:val="00883E44"/>
    <w:rsid w:val="008856D8"/>
    <w:rsid w:val="008857B5"/>
    <w:rsid w:val="00886F6D"/>
    <w:rsid w:val="00891046"/>
    <w:rsid w:val="008927A3"/>
    <w:rsid w:val="00892E82"/>
    <w:rsid w:val="008944C1"/>
    <w:rsid w:val="00896E49"/>
    <w:rsid w:val="008975C5"/>
    <w:rsid w:val="008A35A4"/>
    <w:rsid w:val="008A4376"/>
    <w:rsid w:val="008A4B64"/>
    <w:rsid w:val="008A5356"/>
    <w:rsid w:val="008A53D7"/>
    <w:rsid w:val="008A6C11"/>
    <w:rsid w:val="008B20ED"/>
    <w:rsid w:val="008B3927"/>
    <w:rsid w:val="008B5841"/>
    <w:rsid w:val="008B6CC9"/>
    <w:rsid w:val="008B6FB4"/>
    <w:rsid w:val="008C1B58"/>
    <w:rsid w:val="008C1B86"/>
    <w:rsid w:val="008C2797"/>
    <w:rsid w:val="008C39AE"/>
    <w:rsid w:val="008C590D"/>
    <w:rsid w:val="008C6EBB"/>
    <w:rsid w:val="008D13E5"/>
    <w:rsid w:val="008D3F5E"/>
    <w:rsid w:val="008D4AE9"/>
    <w:rsid w:val="008D5595"/>
    <w:rsid w:val="008D5DC0"/>
    <w:rsid w:val="008D757E"/>
    <w:rsid w:val="008D769A"/>
    <w:rsid w:val="008E031B"/>
    <w:rsid w:val="008E1178"/>
    <w:rsid w:val="008E17FC"/>
    <w:rsid w:val="008E28B9"/>
    <w:rsid w:val="008E3953"/>
    <w:rsid w:val="008E3CD5"/>
    <w:rsid w:val="008E55EA"/>
    <w:rsid w:val="008E5A36"/>
    <w:rsid w:val="008E7029"/>
    <w:rsid w:val="008E7EF6"/>
    <w:rsid w:val="008F1F98"/>
    <w:rsid w:val="008F2C6F"/>
    <w:rsid w:val="008F41DC"/>
    <w:rsid w:val="008F6425"/>
    <w:rsid w:val="008F6758"/>
    <w:rsid w:val="008F6AD8"/>
    <w:rsid w:val="008F6AE8"/>
    <w:rsid w:val="008F7864"/>
    <w:rsid w:val="009017AD"/>
    <w:rsid w:val="0090180F"/>
    <w:rsid w:val="009040DD"/>
    <w:rsid w:val="009054B8"/>
    <w:rsid w:val="00905756"/>
    <w:rsid w:val="00905B47"/>
    <w:rsid w:val="009062CD"/>
    <w:rsid w:val="00912867"/>
    <w:rsid w:val="00912AF0"/>
    <w:rsid w:val="0091331C"/>
    <w:rsid w:val="0091425C"/>
    <w:rsid w:val="00915000"/>
    <w:rsid w:val="00916C39"/>
    <w:rsid w:val="009222E8"/>
    <w:rsid w:val="00922424"/>
    <w:rsid w:val="00922BDC"/>
    <w:rsid w:val="0092330B"/>
    <w:rsid w:val="0092344D"/>
    <w:rsid w:val="009242B2"/>
    <w:rsid w:val="00924934"/>
    <w:rsid w:val="009249F0"/>
    <w:rsid w:val="00925C5B"/>
    <w:rsid w:val="00927065"/>
    <w:rsid w:val="009270C5"/>
    <w:rsid w:val="009279DE"/>
    <w:rsid w:val="00930116"/>
    <w:rsid w:val="009302D3"/>
    <w:rsid w:val="009346C4"/>
    <w:rsid w:val="00934C99"/>
    <w:rsid w:val="00935719"/>
    <w:rsid w:val="00935C94"/>
    <w:rsid w:val="009401B6"/>
    <w:rsid w:val="00940872"/>
    <w:rsid w:val="00941C0B"/>
    <w:rsid w:val="00941D20"/>
    <w:rsid w:val="0094212C"/>
    <w:rsid w:val="0094229F"/>
    <w:rsid w:val="00944CA0"/>
    <w:rsid w:val="00944E60"/>
    <w:rsid w:val="0094563A"/>
    <w:rsid w:val="00950187"/>
    <w:rsid w:val="0095105F"/>
    <w:rsid w:val="00952260"/>
    <w:rsid w:val="009522C5"/>
    <w:rsid w:val="00952338"/>
    <w:rsid w:val="009525BF"/>
    <w:rsid w:val="00954056"/>
    <w:rsid w:val="00954689"/>
    <w:rsid w:val="00954886"/>
    <w:rsid w:val="00955FA4"/>
    <w:rsid w:val="00957E32"/>
    <w:rsid w:val="00960C43"/>
    <w:rsid w:val="009617C9"/>
    <w:rsid w:val="00961C93"/>
    <w:rsid w:val="00962AB5"/>
    <w:rsid w:val="00962B2A"/>
    <w:rsid w:val="00962C3C"/>
    <w:rsid w:val="009631C4"/>
    <w:rsid w:val="009641C1"/>
    <w:rsid w:val="00964CBF"/>
    <w:rsid w:val="00964EC7"/>
    <w:rsid w:val="00965307"/>
    <w:rsid w:val="00965324"/>
    <w:rsid w:val="0096733A"/>
    <w:rsid w:val="00967618"/>
    <w:rsid w:val="0097091E"/>
    <w:rsid w:val="00971470"/>
    <w:rsid w:val="00971AAC"/>
    <w:rsid w:val="00973180"/>
    <w:rsid w:val="009760D3"/>
    <w:rsid w:val="00976609"/>
    <w:rsid w:val="00976FCB"/>
    <w:rsid w:val="00977132"/>
    <w:rsid w:val="009806A2"/>
    <w:rsid w:val="009811B5"/>
    <w:rsid w:val="00981A4B"/>
    <w:rsid w:val="00981ECB"/>
    <w:rsid w:val="00982501"/>
    <w:rsid w:val="009828CE"/>
    <w:rsid w:val="009857C1"/>
    <w:rsid w:val="00986133"/>
    <w:rsid w:val="009863C9"/>
    <w:rsid w:val="00986BA6"/>
    <w:rsid w:val="00986E00"/>
    <w:rsid w:val="00986FB1"/>
    <w:rsid w:val="009873BB"/>
    <w:rsid w:val="009877D3"/>
    <w:rsid w:val="00987F04"/>
    <w:rsid w:val="009927EB"/>
    <w:rsid w:val="00992D31"/>
    <w:rsid w:val="00993010"/>
    <w:rsid w:val="00993ABF"/>
    <w:rsid w:val="0099401C"/>
    <w:rsid w:val="00994D57"/>
    <w:rsid w:val="00994E8F"/>
    <w:rsid w:val="009951DC"/>
    <w:rsid w:val="009959BB"/>
    <w:rsid w:val="00997158"/>
    <w:rsid w:val="009A3A7C"/>
    <w:rsid w:val="009B04B5"/>
    <w:rsid w:val="009B05C1"/>
    <w:rsid w:val="009B2ADB"/>
    <w:rsid w:val="009B603A"/>
    <w:rsid w:val="009B7D2D"/>
    <w:rsid w:val="009C0050"/>
    <w:rsid w:val="009C0E8B"/>
    <w:rsid w:val="009C2D0E"/>
    <w:rsid w:val="009C3C3C"/>
    <w:rsid w:val="009C3DAC"/>
    <w:rsid w:val="009C42E0"/>
    <w:rsid w:val="009C7989"/>
    <w:rsid w:val="009D0CE3"/>
    <w:rsid w:val="009D28DB"/>
    <w:rsid w:val="009D2EFE"/>
    <w:rsid w:val="009D37EF"/>
    <w:rsid w:val="009D3830"/>
    <w:rsid w:val="009D4E2D"/>
    <w:rsid w:val="009D5362"/>
    <w:rsid w:val="009D5F51"/>
    <w:rsid w:val="009E1415"/>
    <w:rsid w:val="009E5313"/>
    <w:rsid w:val="009E55CD"/>
    <w:rsid w:val="009E5A55"/>
    <w:rsid w:val="009E6116"/>
    <w:rsid w:val="009E6870"/>
    <w:rsid w:val="009F11B4"/>
    <w:rsid w:val="009F1B8F"/>
    <w:rsid w:val="009F39D5"/>
    <w:rsid w:val="009F3FC8"/>
    <w:rsid w:val="009F433F"/>
    <w:rsid w:val="009F4B82"/>
    <w:rsid w:val="009F73C0"/>
    <w:rsid w:val="00A01DBE"/>
    <w:rsid w:val="00A01F67"/>
    <w:rsid w:val="00A025F2"/>
    <w:rsid w:val="00A02AFC"/>
    <w:rsid w:val="00A02E43"/>
    <w:rsid w:val="00A04B07"/>
    <w:rsid w:val="00A05F57"/>
    <w:rsid w:val="00A065F9"/>
    <w:rsid w:val="00A0681D"/>
    <w:rsid w:val="00A06A42"/>
    <w:rsid w:val="00A07F34"/>
    <w:rsid w:val="00A11467"/>
    <w:rsid w:val="00A125B0"/>
    <w:rsid w:val="00A147C3"/>
    <w:rsid w:val="00A154A7"/>
    <w:rsid w:val="00A20312"/>
    <w:rsid w:val="00A205F7"/>
    <w:rsid w:val="00A20EBF"/>
    <w:rsid w:val="00A21068"/>
    <w:rsid w:val="00A21434"/>
    <w:rsid w:val="00A21637"/>
    <w:rsid w:val="00A22154"/>
    <w:rsid w:val="00A245ED"/>
    <w:rsid w:val="00A25926"/>
    <w:rsid w:val="00A25C38"/>
    <w:rsid w:val="00A25E83"/>
    <w:rsid w:val="00A2614D"/>
    <w:rsid w:val="00A26F25"/>
    <w:rsid w:val="00A2788B"/>
    <w:rsid w:val="00A30810"/>
    <w:rsid w:val="00A31787"/>
    <w:rsid w:val="00A332B7"/>
    <w:rsid w:val="00A353A4"/>
    <w:rsid w:val="00A36A68"/>
    <w:rsid w:val="00A36BBE"/>
    <w:rsid w:val="00A414A6"/>
    <w:rsid w:val="00A422FE"/>
    <w:rsid w:val="00A4307A"/>
    <w:rsid w:val="00A4727D"/>
    <w:rsid w:val="00A4754D"/>
    <w:rsid w:val="00A47B0F"/>
    <w:rsid w:val="00A47EBB"/>
    <w:rsid w:val="00A5055E"/>
    <w:rsid w:val="00A51CDD"/>
    <w:rsid w:val="00A531E6"/>
    <w:rsid w:val="00A5383B"/>
    <w:rsid w:val="00A54872"/>
    <w:rsid w:val="00A55C59"/>
    <w:rsid w:val="00A60FFE"/>
    <w:rsid w:val="00A611A8"/>
    <w:rsid w:val="00A6271B"/>
    <w:rsid w:val="00A63213"/>
    <w:rsid w:val="00A644CB"/>
    <w:rsid w:val="00A66393"/>
    <w:rsid w:val="00A6730D"/>
    <w:rsid w:val="00A71625"/>
    <w:rsid w:val="00A71B9B"/>
    <w:rsid w:val="00A72302"/>
    <w:rsid w:val="00A72926"/>
    <w:rsid w:val="00A72966"/>
    <w:rsid w:val="00A7298F"/>
    <w:rsid w:val="00A730B1"/>
    <w:rsid w:val="00A751C7"/>
    <w:rsid w:val="00A76A44"/>
    <w:rsid w:val="00A76E21"/>
    <w:rsid w:val="00A77A68"/>
    <w:rsid w:val="00A834C0"/>
    <w:rsid w:val="00A83E2D"/>
    <w:rsid w:val="00A840F4"/>
    <w:rsid w:val="00A866AB"/>
    <w:rsid w:val="00A87844"/>
    <w:rsid w:val="00A921B4"/>
    <w:rsid w:val="00A92EE4"/>
    <w:rsid w:val="00A93092"/>
    <w:rsid w:val="00A935D4"/>
    <w:rsid w:val="00A93C0B"/>
    <w:rsid w:val="00A94B2B"/>
    <w:rsid w:val="00A951B2"/>
    <w:rsid w:val="00AA038C"/>
    <w:rsid w:val="00AA18F0"/>
    <w:rsid w:val="00AA38F4"/>
    <w:rsid w:val="00AA3DF6"/>
    <w:rsid w:val="00AA3FBD"/>
    <w:rsid w:val="00AA468B"/>
    <w:rsid w:val="00AA631F"/>
    <w:rsid w:val="00AA64A0"/>
    <w:rsid w:val="00AA73E0"/>
    <w:rsid w:val="00AA7A09"/>
    <w:rsid w:val="00AB22C6"/>
    <w:rsid w:val="00AB3B50"/>
    <w:rsid w:val="00AC05B1"/>
    <w:rsid w:val="00AC0DFE"/>
    <w:rsid w:val="00AC1BF0"/>
    <w:rsid w:val="00AC5709"/>
    <w:rsid w:val="00AC6652"/>
    <w:rsid w:val="00AC76AD"/>
    <w:rsid w:val="00AD356C"/>
    <w:rsid w:val="00AE0E4D"/>
    <w:rsid w:val="00AE2914"/>
    <w:rsid w:val="00AE6C2B"/>
    <w:rsid w:val="00AE6D15"/>
    <w:rsid w:val="00AF1705"/>
    <w:rsid w:val="00AF1850"/>
    <w:rsid w:val="00AF19A0"/>
    <w:rsid w:val="00B00000"/>
    <w:rsid w:val="00B00A69"/>
    <w:rsid w:val="00B03057"/>
    <w:rsid w:val="00B04182"/>
    <w:rsid w:val="00B05EC3"/>
    <w:rsid w:val="00B07681"/>
    <w:rsid w:val="00B07AE3"/>
    <w:rsid w:val="00B07F22"/>
    <w:rsid w:val="00B101BF"/>
    <w:rsid w:val="00B10A0F"/>
    <w:rsid w:val="00B10C2B"/>
    <w:rsid w:val="00B11430"/>
    <w:rsid w:val="00B13D9A"/>
    <w:rsid w:val="00B13DB5"/>
    <w:rsid w:val="00B1407D"/>
    <w:rsid w:val="00B16E48"/>
    <w:rsid w:val="00B204BE"/>
    <w:rsid w:val="00B222E9"/>
    <w:rsid w:val="00B2433A"/>
    <w:rsid w:val="00B2587B"/>
    <w:rsid w:val="00B27E4A"/>
    <w:rsid w:val="00B311E6"/>
    <w:rsid w:val="00B3165B"/>
    <w:rsid w:val="00B31B4A"/>
    <w:rsid w:val="00B353EB"/>
    <w:rsid w:val="00B35FFB"/>
    <w:rsid w:val="00B3748C"/>
    <w:rsid w:val="00B40318"/>
    <w:rsid w:val="00B439C4"/>
    <w:rsid w:val="00B4535E"/>
    <w:rsid w:val="00B46392"/>
    <w:rsid w:val="00B50E11"/>
    <w:rsid w:val="00B529CE"/>
    <w:rsid w:val="00B52A8C"/>
    <w:rsid w:val="00B52F0C"/>
    <w:rsid w:val="00B53644"/>
    <w:rsid w:val="00B5430E"/>
    <w:rsid w:val="00B54A75"/>
    <w:rsid w:val="00B54FE9"/>
    <w:rsid w:val="00B55D85"/>
    <w:rsid w:val="00B5771F"/>
    <w:rsid w:val="00B61B49"/>
    <w:rsid w:val="00B61BFE"/>
    <w:rsid w:val="00B636A8"/>
    <w:rsid w:val="00B65111"/>
    <w:rsid w:val="00B65E5B"/>
    <w:rsid w:val="00B665C6"/>
    <w:rsid w:val="00B66E6C"/>
    <w:rsid w:val="00B708D7"/>
    <w:rsid w:val="00B70D7F"/>
    <w:rsid w:val="00B71F51"/>
    <w:rsid w:val="00B738B3"/>
    <w:rsid w:val="00B7565F"/>
    <w:rsid w:val="00B77B27"/>
    <w:rsid w:val="00B805AF"/>
    <w:rsid w:val="00B82BE3"/>
    <w:rsid w:val="00B834AA"/>
    <w:rsid w:val="00B8351B"/>
    <w:rsid w:val="00B869EC"/>
    <w:rsid w:val="00B86F5E"/>
    <w:rsid w:val="00B87981"/>
    <w:rsid w:val="00B933C7"/>
    <w:rsid w:val="00B934EB"/>
    <w:rsid w:val="00B9397A"/>
    <w:rsid w:val="00B93D2A"/>
    <w:rsid w:val="00B94B23"/>
    <w:rsid w:val="00B9633D"/>
    <w:rsid w:val="00B96BBC"/>
    <w:rsid w:val="00B97C41"/>
    <w:rsid w:val="00BA028A"/>
    <w:rsid w:val="00BA0C1E"/>
    <w:rsid w:val="00BA0FBF"/>
    <w:rsid w:val="00BA236A"/>
    <w:rsid w:val="00BA28AB"/>
    <w:rsid w:val="00BA2EBE"/>
    <w:rsid w:val="00BA2F44"/>
    <w:rsid w:val="00BA3A94"/>
    <w:rsid w:val="00BA412B"/>
    <w:rsid w:val="00BA699D"/>
    <w:rsid w:val="00BB0919"/>
    <w:rsid w:val="00BB09A5"/>
    <w:rsid w:val="00BB0F28"/>
    <w:rsid w:val="00BB1901"/>
    <w:rsid w:val="00BB458A"/>
    <w:rsid w:val="00BB525A"/>
    <w:rsid w:val="00BB763F"/>
    <w:rsid w:val="00BC04F1"/>
    <w:rsid w:val="00BC134A"/>
    <w:rsid w:val="00BC169E"/>
    <w:rsid w:val="00BC1CE7"/>
    <w:rsid w:val="00BC66A6"/>
    <w:rsid w:val="00BC76A6"/>
    <w:rsid w:val="00BC7717"/>
    <w:rsid w:val="00BC7C9E"/>
    <w:rsid w:val="00BD00D3"/>
    <w:rsid w:val="00BD074A"/>
    <w:rsid w:val="00BD07D5"/>
    <w:rsid w:val="00BD1659"/>
    <w:rsid w:val="00BD3AA9"/>
    <w:rsid w:val="00BD4A18"/>
    <w:rsid w:val="00BD5878"/>
    <w:rsid w:val="00BD6DB2"/>
    <w:rsid w:val="00BD7363"/>
    <w:rsid w:val="00BE00EB"/>
    <w:rsid w:val="00BE085F"/>
    <w:rsid w:val="00BE11CF"/>
    <w:rsid w:val="00BE21AB"/>
    <w:rsid w:val="00BE3762"/>
    <w:rsid w:val="00BE55CB"/>
    <w:rsid w:val="00BE7A17"/>
    <w:rsid w:val="00BF086E"/>
    <w:rsid w:val="00BF0B70"/>
    <w:rsid w:val="00BF1095"/>
    <w:rsid w:val="00BF3731"/>
    <w:rsid w:val="00BF4041"/>
    <w:rsid w:val="00BF40ED"/>
    <w:rsid w:val="00BF4A0C"/>
    <w:rsid w:val="00BF5DE4"/>
    <w:rsid w:val="00BF6104"/>
    <w:rsid w:val="00BF617A"/>
    <w:rsid w:val="00BF785B"/>
    <w:rsid w:val="00C00005"/>
    <w:rsid w:val="00C00A3F"/>
    <w:rsid w:val="00C0379D"/>
    <w:rsid w:val="00C03931"/>
    <w:rsid w:val="00C03DF9"/>
    <w:rsid w:val="00C05FE3"/>
    <w:rsid w:val="00C0634F"/>
    <w:rsid w:val="00C06680"/>
    <w:rsid w:val="00C1041A"/>
    <w:rsid w:val="00C13726"/>
    <w:rsid w:val="00C14578"/>
    <w:rsid w:val="00C147DE"/>
    <w:rsid w:val="00C162EA"/>
    <w:rsid w:val="00C20F05"/>
    <w:rsid w:val="00C2136D"/>
    <w:rsid w:val="00C214EE"/>
    <w:rsid w:val="00C22917"/>
    <w:rsid w:val="00C2314B"/>
    <w:rsid w:val="00C24705"/>
    <w:rsid w:val="00C24971"/>
    <w:rsid w:val="00C24A53"/>
    <w:rsid w:val="00C26661"/>
    <w:rsid w:val="00C26BE5"/>
    <w:rsid w:val="00C26DAD"/>
    <w:rsid w:val="00C26E4D"/>
    <w:rsid w:val="00C27909"/>
    <w:rsid w:val="00C27B03"/>
    <w:rsid w:val="00C314E1"/>
    <w:rsid w:val="00C32B8F"/>
    <w:rsid w:val="00C34397"/>
    <w:rsid w:val="00C3456E"/>
    <w:rsid w:val="00C345B3"/>
    <w:rsid w:val="00C36A2A"/>
    <w:rsid w:val="00C36BAF"/>
    <w:rsid w:val="00C3782F"/>
    <w:rsid w:val="00C37CEB"/>
    <w:rsid w:val="00C4095D"/>
    <w:rsid w:val="00C41ABD"/>
    <w:rsid w:val="00C4251B"/>
    <w:rsid w:val="00C460D0"/>
    <w:rsid w:val="00C46AEF"/>
    <w:rsid w:val="00C523B4"/>
    <w:rsid w:val="00C53E2A"/>
    <w:rsid w:val="00C53EAB"/>
    <w:rsid w:val="00C53F3D"/>
    <w:rsid w:val="00C54BBD"/>
    <w:rsid w:val="00C576A9"/>
    <w:rsid w:val="00C57A44"/>
    <w:rsid w:val="00C601D2"/>
    <w:rsid w:val="00C62F03"/>
    <w:rsid w:val="00C634D7"/>
    <w:rsid w:val="00C65BCC"/>
    <w:rsid w:val="00C66356"/>
    <w:rsid w:val="00C66610"/>
    <w:rsid w:val="00C66970"/>
    <w:rsid w:val="00C7019B"/>
    <w:rsid w:val="00C70E4D"/>
    <w:rsid w:val="00C71243"/>
    <w:rsid w:val="00C73FB9"/>
    <w:rsid w:val="00C74234"/>
    <w:rsid w:val="00C74640"/>
    <w:rsid w:val="00C74DAA"/>
    <w:rsid w:val="00C74FE9"/>
    <w:rsid w:val="00C75435"/>
    <w:rsid w:val="00C756BE"/>
    <w:rsid w:val="00C75B9A"/>
    <w:rsid w:val="00C75E33"/>
    <w:rsid w:val="00C809D8"/>
    <w:rsid w:val="00C81664"/>
    <w:rsid w:val="00C81B24"/>
    <w:rsid w:val="00C8298F"/>
    <w:rsid w:val="00C8691C"/>
    <w:rsid w:val="00C86E32"/>
    <w:rsid w:val="00C8703E"/>
    <w:rsid w:val="00C909B1"/>
    <w:rsid w:val="00C90CAC"/>
    <w:rsid w:val="00C90E3F"/>
    <w:rsid w:val="00C92972"/>
    <w:rsid w:val="00C9475D"/>
    <w:rsid w:val="00C951C2"/>
    <w:rsid w:val="00C97E12"/>
    <w:rsid w:val="00CA0873"/>
    <w:rsid w:val="00CA168A"/>
    <w:rsid w:val="00CA357E"/>
    <w:rsid w:val="00CA363B"/>
    <w:rsid w:val="00CA3AD6"/>
    <w:rsid w:val="00CA3EBF"/>
    <w:rsid w:val="00CA4169"/>
    <w:rsid w:val="00CA44F9"/>
    <w:rsid w:val="00CA485D"/>
    <w:rsid w:val="00CA4A69"/>
    <w:rsid w:val="00CA55D0"/>
    <w:rsid w:val="00CA74A3"/>
    <w:rsid w:val="00CB0A23"/>
    <w:rsid w:val="00CB14CC"/>
    <w:rsid w:val="00CB4112"/>
    <w:rsid w:val="00CB4BB5"/>
    <w:rsid w:val="00CB55B6"/>
    <w:rsid w:val="00CB731A"/>
    <w:rsid w:val="00CC16AF"/>
    <w:rsid w:val="00CC1DCE"/>
    <w:rsid w:val="00CC1E86"/>
    <w:rsid w:val="00CC3E0C"/>
    <w:rsid w:val="00CC4A2D"/>
    <w:rsid w:val="00CC58D3"/>
    <w:rsid w:val="00CC691E"/>
    <w:rsid w:val="00CC6991"/>
    <w:rsid w:val="00CC784D"/>
    <w:rsid w:val="00CD4577"/>
    <w:rsid w:val="00CD4700"/>
    <w:rsid w:val="00CD76AD"/>
    <w:rsid w:val="00CD7FC4"/>
    <w:rsid w:val="00CE2092"/>
    <w:rsid w:val="00CE32CD"/>
    <w:rsid w:val="00CE33CD"/>
    <w:rsid w:val="00CE37E0"/>
    <w:rsid w:val="00CE3980"/>
    <w:rsid w:val="00CF0195"/>
    <w:rsid w:val="00CF1874"/>
    <w:rsid w:val="00CF3A95"/>
    <w:rsid w:val="00D02081"/>
    <w:rsid w:val="00D0337B"/>
    <w:rsid w:val="00D04411"/>
    <w:rsid w:val="00D04613"/>
    <w:rsid w:val="00D0481E"/>
    <w:rsid w:val="00D04BCF"/>
    <w:rsid w:val="00D064EB"/>
    <w:rsid w:val="00D079B2"/>
    <w:rsid w:val="00D10723"/>
    <w:rsid w:val="00D10764"/>
    <w:rsid w:val="00D114E9"/>
    <w:rsid w:val="00D13CA7"/>
    <w:rsid w:val="00D14B38"/>
    <w:rsid w:val="00D14ED3"/>
    <w:rsid w:val="00D15CB7"/>
    <w:rsid w:val="00D162AB"/>
    <w:rsid w:val="00D173CC"/>
    <w:rsid w:val="00D179F1"/>
    <w:rsid w:val="00D17A41"/>
    <w:rsid w:val="00D21A0D"/>
    <w:rsid w:val="00D237A9"/>
    <w:rsid w:val="00D24380"/>
    <w:rsid w:val="00D27F80"/>
    <w:rsid w:val="00D3157F"/>
    <w:rsid w:val="00D31A92"/>
    <w:rsid w:val="00D31CFD"/>
    <w:rsid w:val="00D33CC3"/>
    <w:rsid w:val="00D3665D"/>
    <w:rsid w:val="00D36D61"/>
    <w:rsid w:val="00D36DD8"/>
    <w:rsid w:val="00D377E3"/>
    <w:rsid w:val="00D40350"/>
    <w:rsid w:val="00D41D55"/>
    <w:rsid w:val="00D42436"/>
    <w:rsid w:val="00D429C6"/>
    <w:rsid w:val="00D43318"/>
    <w:rsid w:val="00D4379D"/>
    <w:rsid w:val="00D443B2"/>
    <w:rsid w:val="00D46CE3"/>
    <w:rsid w:val="00D47748"/>
    <w:rsid w:val="00D51964"/>
    <w:rsid w:val="00D51B8F"/>
    <w:rsid w:val="00D524D1"/>
    <w:rsid w:val="00D54CC3"/>
    <w:rsid w:val="00D55E19"/>
    <w:rsid w:val="00D6041A"/>
    <w:rsid w:val="00D6044C"/>
    <w:rsid w:val="00D633EB"/>
    <w:rsid w:val="00D64F20"/>
    <w:rsid w:val="00D652C2"/>
    <w:rsid w:val="00D65467"/>
    <w:rsid w:val="00D67988"/>
    <w:rsid w:val="00D70E7D"/>
    <w:rsid w:val="00D72526"/>
    <w:rsid w:val="00D72ACA"/>
    <w:rsid w:val="00D733D6"/>
    <w:rsid w:val="00D743D2"/>
    <w:rsid w:val="00D75EAA"/>
    <w:rsid w:val="00D771BE"/>
    <w:rsid w:val="00D80B06"/>
    <w:rsid w:val="00D8136F"/>
    <w:rsid w:val="00D827E1"/>
    <w:rsid w:val="00D82BAF"/>
    <w:rsid w:val="00D82FF7"/>
    <w:rsid w:val="00D8321C"/>
    <w:rsid w:val="00D83AB0"/>
    <w:rsid w:val="00D84707"/>
    <w:rsid w:val="00D847FE"/>
    <w:rsid w:val="00D919CE"/>
    <w:rsid w:val="00D9265E"/>
    <w:rsid w:val="00D95C4B"/>
    <w:rsid w:val="00D961C6"/>
    <w:rsid w:val="00D964EA"/>
    <w:rsid w:val="00D966D0"/>
    <w:rsid w:val="00DA0C59"/>
    <w:rsid w:val="00DA2406"/>
    <w:rsid w:val="00DA248D"/>
    <w:rsid w:val="00DA2EED"/>
    <w:rsid w:val="00DA3991"/>
    <w:rsid w:val="00DA3DC6"/>
    <w:rsid w:val="00DA3EB2"/>
    <w:rsid w:val="00DA4255"/>
    <w:rsid w:val="00DA4552"/>
    <w:rsid w:val="00DA73E2"/>
    <w:rsid w:val="00DA776E"/>
    <w:rsid w:val="00DB29BB"/>
    <w:rsid w:val="00DB4FC6"/>
    <w:rsid w:val="00DB58C8"/>
    <w:rsid w:val="00DB7572"/>
    <w:rsid w:val="00DB78BC"/>
    <w:rsid w:val="00DB7E6C"/>
    <w:rsid w:val="00DB7EAE"/>
    <w:rsid w:val="00DC1456"/>
    <w:rsid w:val="00DC14A0"/>
    <w:rsid w:val="00DC1B88"/>
    <w:rsid w:val="00DC46BB"/>
    <w:rsid w:val="00DC547F"/>
    <w:rsid w:val="00DC77D5"/>
    <w:rsid w:val="00DD024B"/>
    <w:rsid w:val="00DD0611"/>
    <w:rsid w:val="00DD1809"/>
    <w:rsid w:val="00DD249F"/>
    <w:rsid w:val="00DD28F4"/>
    <w:rsid w:val="00DD5A29"/>
    <w:rsid w:val="00DD5D9D"/>
    <w:rsid w:val="00DE0B4B"/>
    <w:rsid w:val="00DE124B"/>
    <w:rsid w:val="00DE21B2"/>
    <w:rsid w:val="00DE35CB"/>
    <w:rsid w:val="00DE3C28"/>
    <w:rsid w:val="00DE41FB"/>
    <w:rsid w:val="00DE553D"/>
    <w:rsid w:val="00DE7570"/>
    <w:rsid w:val="00DF00B9"/>
    <w:rsid w:val="00DF115F"/>
    <w:rsid w:val="00DF126C"/>
    <w:rsid w:val="00DF21E9"/>
    <w:rsid w:val="00DF4F80"/>
    <w:rsid w:val="00E0000D"/>
    <w:rsid w:val="00E0054B"/>
    <w:rsid w:val="00E00F14"/>
    <w:rsid w:val="00E01E79"/>
    <w:rsid w:val="00E01F8E"/>
    <w:rsid w:val="00E022CC"/>
    <w:rsid w:val="00E02364"/>
    <w:rsid w:val="00E02BD9"/>
    <w:rsid w:val="00E052BC"/>
    <w:rsid w:val="00E06386"/>
    <w:rsid w:val="00E0679D"/>
    <w:rsid w:val="00E07153"/>
    <w:rsid w:val="00E075B3"/>
    <w:rsid w:val="00E078CE"/>
    <w:rsid w:val="00E125B1"/>
    <w:rsid w:val="00E135CA"/>
    <w:rsid w:val="00E17ABC"/>
    <w:rsid w:val="00E20248"/>
    <w:rsid w:val="00E2029C"/>
    <w:rsid w:val="00E225A3"/>
    <w:rsid w:val="00E246DE"/>
    <w:rsid w:val="00E24EB4"/>
    <w:rsid w:val="00E260A5"/>
    <w:rsid w:val="00E2658F"/>
    <w:rsid w:val="00E26BA1"/>
    <w:rsid w:val="00E27E3F"/>
    <w:rsid w:val="00E30443"/>
    <w:rsid w:val="00E320ED"/>
    <w:rsid w:val="00E32EB2"/>
    <w:rsid w:val="00E33AFB"/>
    <w:rsid w:val="00E34218"/>
    <w:rsid w:val="00E358B9"/>
    <w:rsid w:val="00E35D78"/>
    <w:rsid w:val="00E418D3"/>
    <w:rsid w:val="00E44561"/>
    <w:rsid w:val="00E46282"/>
    <w:rsid w:val="00E463FD"/>
    <w:rsid w:val="00E468C7"/>
    <w:rsid w:val="00E4760B"/>
    <w:rsid w:val="00E51170"/>
    <w:rsid w:val="00E5216E"/>
    <w:rsid w:val="00E521D8"/>
    <w:rsid w:val="00E5372C"/>
    <w:rsid w:val="00E613D0"/>
    <w:rsid w:val="00E61BE2"/>
    <w:rsid w:val="00E62CDE"/>
    <w:rsid w:val="00E6318B"/>
    <w:rsid w:val="00E632DD"/>
    <w:rsid w:val="00E65649"/>
    <w:rsid w:val="00E71FAC"/>
    <w:rsid w:val="00E764CD"/>
    <w:rsid w:val="00E76D96"/>
    <w:rsid w:val="00E82344"/>
    <w:rsid w:val="00E84182"/>
    <w:rsid w:val="00E84515"/>
    <w:rsid w:val="00E8461E"/>
    <w:rsid w:val="00E84C82"/>
    <w:rsid w:val="00E84D64"/>
    <w:rsid w:val="00E87408"/>
    <w:rsid w:val="00E90E5F"/>
    <w:rsid w:val="00E914C4"/>
    <w:rsid w:val="00E91ADB"/>
    <w:rsid w:val="00E92BB8"/>
    <w:rsid w:val="00E93221"/>
    <w:rsid w:val="00E934F5"/>
    <w:rsid w:val="00E93B74"/>
    <w:rsid w:val="00E93B84"/>
    <w:rsid w:val="00E93F9A"/>
    <w:rsid w:val="00E96961"/>
    <w:rsid w:val="00E969C6"/>
    <w:rsid w:val="00E96B6D"/>
    <w:rsid w:val="00E978F9"/>
    <w:rsid w:val="00E97A53"/>
    <w:rsid w:val="00E97DDE"/>
    <w:rsid w:val="00EA2EE5"/>
    <w:rsid w:val="00EA5584"/>
    <w:rsid w:val="00EA5E10"/>
    <w:rsid w:val="00EA72EC"/>
    <w:rsid w:val="00EB11CB"/>
    <w:rsid w:val="00EB275A"/>
    <w:rsid w:val="00EB584B"/>
    <w:rsid w:val="00EB786A"/>
    <w:rsid w:val="00EB7FA4"/>
    <w:rsid w:val="00EC1578"/>
    <w:rsid w:val="00EC1C72"/>
    <w:rsid w:val="00EC3A26"/>
    <w:rsid w:val="00EC3CC9"/>
    <w:rsid w:val="00EC4007"/>
    <w:rsid w:val="00EC67C2"/>
    <w:rsid w:val="00EC680A"/>
    <w:rsid w:val="00EC76BE"/>
    <w:rsid w:val="00ED02F0"/>
    <w:rsid w:val="00ED2B98"/>
    <w:rsid w:val="00ED4816"/>
    <w:rsid w:val="00ED670C"/>
    <w:rsid w:val="00EE19F8"/>
    <w:rsid w:val="00EE2BED"/>
    <w:rsid w:val="00EE308E"/>
    <w:rsid w:val="00EE374B"/>
    <w:rsid w:val="00EF317B"/>
    <w:rsid w:val="00EF33CB"/>
    <w:rsid w:val="00EF367D"/>
    <w:rsid w:val="00EF5400"/>
    <w:rsid w:val="00EF60BD"/>
    <w:rsid w:val="00EF6D06"/>
    <w:rsid w:val="00EF711D"/>
    <w:rsid w:val="00F009B3"/>
    <w:rsid w:val="00F00AD5"/>
    <w:rsid w:val="00F0131D"/>
    <w:rsid w:val="00F02630"/>
    <w:rsid w:val="00F03698"/>
    <w:rsid w:val="00F03CCE"/>
    <w:rsid w:val="00F05613"/>
    <w:rsid w:val="00F05CAE"/>
    <w:rsid w:val="00F05DAC"/>
    <w:rsid w:val="00F0612B"/>
    <w:rsid w:val="00F07100"/>
    <w:rsid w:val="00F10C62"/>
    <w:rsid w:val="00F11BB5"/>
    <w:rsid w:val="00F1417B"/>
    <w:rsid w:val="00F14DE9"/>
    <w:rsid w:val="00F154BF"/>
    <w:rsid w:val="00F16858"/>
    <w:rsid w:val="00F247EC"/>
    <w:rsid w:val="00F262DE"/>
    <w:rsid w:val="00F2674E"/>
    <w:rsid w:val="00F26A3D"/>
    <w:rsid w:val="00F301CE"/>
    <w:rsid w:val="00F3150A"/>
    <w:rsid w:val="00F31655"/>
    <w:rsid w:val="00F335B7"/>
    <w:rsid w:val="00F34B99"/>
    <w:rsid w:val="00F43DBD"/>
    <w:rsid w:val="00F44761"/>
    <w:rsid w:val="00F47013"/>
    <w:rsid w:val="00F50FF4"/>
    <w:rsid w:val="00F52DAB"/>
    <w:rsid w:val="00F5362E"/>
    <w:rsid w:val="00F5422C"/>
    <w:rsid w:val="00F543F0"/>
    <w:rsid w:val="00F55213"/>
    <w:rsid w:val="00F639FB"/>
    <w:rsid w:val="00F658FE"/>
    <w:rsid w:val="00F66A2B"/>
    <w:rsid w:val="00F67D07"/>
    <w:rsid w:val="00F70B03"/>
    <w:rsid w:val="00F70D96"/>
    <w:rsid w:val="00F70E22"/>
    <w:rsid w:val="00F715C8"/>
    <w:rsid w:val="00F72EDB"/>
    <w:rsid w:val="00F739DC"/>
    <w:rsid w:val="00F74BBA"/>
    <w:rsid w:val="00F75122"/>
    <w:rsid w:val="00F75B45"/>
    <w:rsid w:val="00F801D2"/>
    <w:rsid w:val="00F8083C"/>
    <w:rsid w:val="00F80C32"/>
    <w:rsid w:val="00F81D29"/>
    <w:rsid w:val="00F86385"/>
    <w:rsid w:val="00F875B3"/>
    <w:rsid w:val="00F90441"/>
    <w:rsid w:val="00F90D7C"/>
    <w:rsid w:val="00F918DE"/>
    <w:rsid w:val="00F91C4D"/>
    <w:rsid w:val="00F92FD9"/>
    <w:rsid w:val="00F93D8D"/>
    <w:rsid w:val="00F95DB5"/>
    <w:rsid w:val="00F96BF5"/>
    <w:rsid w:val="00FA2617"/>
    <w:rsid w:val="00FA2D6B"/>
    <w:rsid w:val="00FA315F"/>
    <w:rsid w:val="00FA3D46"/>
    <w:rsid w:val="00FA58BD"/>
    <w:rsid w:val="00FA6684"/>
    <w:rsid w:val="00FA731E"/>
    <w:rsid w:val="00FB0129"/>
    <w:rsid w:val="00FB1BFC"/>
    <w:rsid w:val="00FB28B2"/>
    <w:rsid w:val="00FB2B38"/>
    <w:rsid w:val="00FB6684"/>
    <w:rsid w:val="00FC28E6"/>
    <w:rsid w:val="00FC474A"/>
    <w:rsid w:val="00FC5309"/>
    <w:rsid w:val="00FC5BF3"/>
    <w:rsid w:val="00FC6358"/>
    <w:rsid w:val="00FD1A94"/>
    <w:rsid w:val="00FD1BA6"/>
    <w:rsid w:val="00FD320D"/>
    <w:rsid w:val="00FD3401"/>
    <w:rsid w:val="00FD4421"/>
    <w:rsid w:val="00FD583E"/>
    <w:rsid w:val="00FD6444"/>
    <w:rsid w:val="00FD7EAE"/>
    <w:rsid w:val="00FE1924"/>
    <w:rsid w:val="00FE1B30"/>
    <w:rsid w:val="00FE23DE"/>
    <w:rsid w:val="00FE2689"/>
    <w:rsid w:val="00FE2B2E"/>
    <w:rsid w:val="00FE36C7"/>
    <w:rsid w:val="00FE3FAA"/>
    <w:rsid w:val="00FE4721"/>
    <w:rsid w:val="00FE47A3"/>
    <w:rsid w:val="00FE4A12"/>
    <w:rsid w:val="00FE5F36"/>
    <w:rsid w:val="00FE6A7F"/>
    <w:rsid w:val="00FE6C7B"/>
    <w:rsid w:val="00FE78D3"/>
    <w:rsid w:val="00FF2EDD"/>
    <w:rsid w:val="00FF3F67"/>
    <w:rsid w:val="00FF4987"/>
    <w:rsid w:val="00FF59EF"/>
    <w:rsid w:val="00FF5AA0"/>
    <w:rsid w:val="00FF6957"/>
    <w:rsid w:val="04322E98"/>
    <w:rsid w:val="04365374"/>
    <w:rsid w:val="04DD7304"/>
    <w:rsid w:val="05EF019B"/>
    <w:rsid w:val="075B5CD3"/>
    <w:rsid w:val="084E60F7"/>
    <w:rsid w:val="0A566A16"/>
    <w:rsid w:val="0CA17E5F"/>
    <w:rsid w:val="0CCC4471"/>
    <w:rsid w:val="0CE34D55"/>
    <w:rsid w:val="0D035071"/>
    <w:rsid w:val="0E590989"/>
    <w:rsid w:val="10D7260D"/>
    <w:rsid w:val="10EB30D0"/>
    <w:rsid w:val="1228674F"/>
    <w:rsid w:val="129F0AAB"/>
    <w:rsid w:val="12AA2782"/>
    <w:rsid w:val="12E048DB"/>
    <w:rsid w:val="12F42380"/>
    <w:rsid w:val="138403CC"/>
    <w:rsid w:val="14076907"/>
    <w:rsid w:val="16AB0797"/>
    <w:rsid w:val="17832314"/>
    <w:rsid w:val="19A538C6"/>
    <w:rsid w:val="19A75567"/>
    <w:rsid w:val="1CB8053D"/>
    <w:rsid w:val="1D507571"/>
    <w:rsid w:val="1D9201F3"/>
    <w:rsid w:val="1D9F54F4"/>
    <w:rsid w:val="1DF16C29"/>
    <w:rsid w:val="1EB80EE1"/>
    <w:rsid w:val="1EBF3541"/>
    <w:rsid w:val="1EE371AA"/>
    <w:rsid w:val="1F494278"/>
    <w:rsid w:val="2071723A"/>
    <w:rsid w:val="20CE064A"/>
    <w:rsid w:val="22552A53"/>
    <w:rsid w:val="23A307CF"/>
    <w:rsid w:val="24581B16"/>
    <w:rsid w:val="24707475"/>
    <w:rsid w:val="24C20F25"/>
    <w:rsid w:val="24CF3471"/>
    <w:rsid w:val="267B3ECD"/>
    <w:rsid w:val="277225F4"/>
    <w:rsid w:val="27D61F48"/>
    <w:rsid w:val="27F5640D"/>
    <w:rsid w:val="28A6273B"/>
    <w:rsid w:val="29565F0F"/>
    <w:rsid w:val="295F0548"/>
    <w:rsid w:val="2A7F48CD"/>
    <w:rsid w:val="2B952E29"/>
    <w:rsid w:val="2BA85F95"/>
    <w:rsid w:val="2C2A6E04"/>
    <w:rsid w:val="2C7515C4"/>
    <w:rsid w:val="2CBE1EEF"/>
    <w:rsid w:val="2DA07FE6"/>
    <w:rsid w:val="2F9227E7"/>
    <w:rsid w:val="30561ED0"/>
    <w:rsid w:val="30C23D1F"/>
    <w:rsid w:val="317A226B"/>
    <w:rsid w:val="31830C2A"/>
    <w:rsid w:val="318F63E7"/>
    <w:rsid w:val="32A203C8"/>
    <w:rsid w:val="3410490E"/>
    <w:rsid w:val="34FC3E0F"/>
    <w:rsid w:val="351334D5"/>
    <w:rsid w:val="35D72186"/>
    <w:rsid w:val="360845D7"/>
    <w:rsid w:val="362077E6"/>
    <w:rsid w:val="37A20571"/>
    <w:rsid w:val="38723120"/>
    <w:rsid w:val="39084AA7"/>
    <w:rsid w:val="39164EF8"/>
    <w:rsid w:val="39392C1C"/>
    <w:rsid w:val="3A254992"/>
    <w:rsid w:val="3B292A4D"/>
    <w:rsid w:val="3BBF211F"/>
    <w:rsid w:val="3BDA5304"/>
    <w:rsid w:val="3C147E8B"/>
    <w:rsid w:val="3C2071F5"/>
    <w:rsid w:val="3C853227"/>
    <w:rsid w:val="3D667DD8"/>
    <w:rsid w:val="3F020897"/>
    <w:rsid w:val="3F4950A4"/>
    <w:rsid w:val="3FDC512A"/>
    <w:rsid w:val="401404E0"/>
    <w:rsid w:val="40534AFF"/>
    <w:rsid w:val="40905054"/>
    <w:rsid w:val="41394ED5"/>
    <w:rsid w:val="41DA36E7"/>
    <w:rsid w:val="424B2CF2"/>
    <w:rsid w:val="42A01394"/>
    <w:rsid w:val="42EE5D3A"/>
    <w:rsid w:val="431B3F8B"/>
    <w:rsid w:val="435967F4"/>
    <w:rsid w:val="4413018B"/>
    <w:rsid w:val="44341C7C"/>
    <w:rsid w:val="44465451"/>
    <w:rsid w:val="45033F41"/>
    <w:rsid w:val="46C363E0"/>
    <w:rsid w:val="475B3835"/>
    <w:rsid w:val="47A33A47"/>
    <w:rsid w:val="4800789F"/>
    <w:rsid w:val="481E76E8"/>
    <w:rsid w:val="4929464F"/>
    <w:rsid w:val="4A4E0C94"/>
    <w:rsid w:val="4AE31226"/>
    <w:rsid w:val="4AE847DC"/>
    <w:rsid w:val="4CAC5CC3"/>
    <w:rsid w:val="4CD54169"/>
    <w:rsid w:val="4DCF58B5"/>
    <w:rsid w:val="4E9B2247"/>
    <w:rsid w:val="4F724F6D"/>
    <w:rsid w:val="50FE142B"/>
    <w:rsid w:val="517372BF"/>
    <w:rsid w:val="51E80E93"/>
    <w:rsid w:val="536A1E08"/>
    <w:rsid w:val="538E1835"/>
    <w:rsid w:val="54140EDE"/>
    <w:rsid w:val="55B82808"/>
    <w:rsid w:val="562C7B01"/>
    <w:rsid w:val="58472D43"/>
    <w:rsid w:val="59C172B0"/>
    <w:rsid w:val="5A001747"/>
    <w:rsid w:val="5C07555C"/>
    <w:rsid w:val="5CE03DC6"/>
    <w:rsid w:val="5F26694C"/>
    <w:rsid w:val="5FC66C44"/>
    <w:rsid w:val="60B60A66"/>
    <w:rsid w:val="61565DAE"/>
    <w:rsid w:val="62D57424"/>
    <w:rsid w:val="63907D3C"/>
    <w:rsid w:val="63E80E9B"/>
    <w:rsid w:val="64035DA7"/>
    <w:rsid w:val="666A1C32"/>
    <w:rsid w:val="669D5B33"/>
    <w:rsid w:val="66BD076C"/>
    <w:rsid w:val="67191E6C"/>
    <w:rsid w:val="689A099C"/>
    <w:rsid w:val="68B24D52"/>
    <w:rsid w:val="68BE1449"/>
    <w:rsid w:val="68DD5150"/>
    <w:rsid w:val="698A5CD3"/>
    <w:rsid w:val="69DE6FE3"/>
    <w:rsid w:val="6A994B35"/>
    <w:rsid w:val="6BC3074D"/>
    <w:rsid w:val="6CDD7E2F"/>
    <w:rsid w:val="6D64362E"/>
    <w:rsid w:val="6E815159"/>
    <w:rsid w:val="700C1C00"/>
    <w:rsid w:val="70331210"/>
    <w:rsid w:val="707A3A3C"/>
    <w:rsid w:val="70B47CF7"/>
    <w:rsid w:val="70CA567D"/>
    <w:rsid w:val="71A053FA"/>
    <w:rsid w:val="71D105AA"/>
    <w:rsid w:val="73895846"/>
    <w:rsid w:val="739D782B"/>
    <w:rsid w:val="74077AAC"/>
    <w:rsid w:val="7690579B"/>
    <w:rsid w:val="774B7D02"/>
    <w:rsid w:val="7840306A"/>
    <w:rsid w:val="78772461"/>
    <w:rsid w:val="7ABF1844"/>
    <w:rsid w:val="7CD371AF"/>
    <w:rsid w:val="7D1566C2"/>
    <w:rsid w:val="7D4476CE"/>
    <w:rsid w:val="7D53757B"/>
    <w:rsid w:val="7E631CAF"/>
    <w:rsid w:val="7F332271"/>
    <w:rsid w:val="7F337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6">
    <w:name w:val="Default Paragraph Font"/>
    <w:semiHidden/>
    <w:unhideWhenUsed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autoRedefine/>
    <w:semiHidden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caption"/>
    <w:basedOn w:val="1"/>
    <w:next w:val="1"/>
    <w:autoRedefine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5">
    <w:name w:val="index 5"/>
    <w:basedOn w:val="1"/>
    <w:next w:val="1"/>
    <w:autoRedefine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">
    <w:name w:val="Document Map"/>
    <w:basedOn w:val="1"/>
    <w:autoRedefine/>
    <w:semiHidden/>
    <w:qFormat/>
    <w:uiPriority w:val="0"/>
    <w:pPr>
      <w:shd w:val="clear" w:color="auto" w:fill="000080"/>
    </w:pPr>
  </w:style>
  <w:style w:type="paragraph" w:styleId="7">
    <w:name w:val="annotation text"/>
    <w:basedOn w:val="1"/>
    <w:link w:val="43"/>
    <w:qFormat/>
    <w:uiPriority w:val="0"/>
    <w:pPr>
      <w:jc w:val="left"/>
    </w:pPr>
  </w:style>
  <w:style w:type="paragraph" w:styleId="8">
    <w:name w:val="index 6"/>
    <w:basedOn w:val="1"/>
    <w:next w:val="1"/>
    <w:autoRedefine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9">
    <w:name w:val="Body Text Indent"/>
    <w:basedOn w:val="1"/>
    <w:link w:val="44"/>
    <w:autoRedefine/>
    <w:qFormat/>
    <w:uiPriority w:val="0"/>
    <w:pPr>
      <w:spacing w:line="700" w:lineRule="exact"/>
      <w:ind w:left="178" w:leftChars="85"/>
      <w:jc w:val="center"/>
    </w:pPr>
    <w:rPr>
      <w:rFonts w:eastAsia="黑体"/>
      <w:sz w:val="72"/>
    </w:rPr>
  </w:style>
  <w:style w:type="paragraph" w:styleId="10">
    <w:name w:val="index 4"/>
    <w:basedOn w:val="1"/>
    <w:next w:val="1"/>
    <w:autoRedefine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11">
    <w:name w:val="toc 5"/>
    <w:basedOn w:val="1"/>
    <w:next w:val="1"/>
    <w:autoRedefine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2">
    <w:name w:val="toc 3"/>
    <w:basedOn w:val="1"/>
    <w:next w:val="1"/>
    <w:autoRedefine/>
    <w:semiHidden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3">
    <w:name w:val="toc 8"/>
    <w:basedOn w:val="1"/>
    <w:next w:val="1"/>
    <w:autoRedefine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4">
    <w:name w:val="index 3"/>
    <w:basedOn w:val="1"/>
    <w:next w:val="1"/>
    <w:autoRedefine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5">
    <w:name w:val="Date"/>
    <w:basedOn w:val="1"/>
    <w:next w:val="1"/>
    <w:link w:val="153"/>
    <w:autoRedefine/>
    <w:qFormat/>
    <w:uiPriority w:val="0"/>
    <w:pPr>
      <w:ind w:left="100" w:leftChars="2500"/>
    </w:pPr>
  </w:style>
  <w:style w:type="paragraph" w:styleId="16">
    <w:name w:val="endnote text"/>
    <w:basedOn w:val="1"/>
    <w:autoRedefine/>
    <w:semiHidden/>
    <w:qFormat/>
    <w:uiPriority w:val="0"/>
    <w:pPr>
      <w:snapToGrid w:val="0"/>
      <w:jc w:val="left"/>
    </w:pPr>
  </w:style>
  <w:style w:type="paragraph" w:styleId="17">
    <w:name w:val="Balloon Text"/>
    <w:basedOn w:val="1"/>
    <w:link w:val="45"/>
    <w:autoRedefine/>
    <w:qFormat/>
    <w:uiPriority w:val="0"/>
    <w:rPr>
      <w:sz w:val="18"/>
      <w:szCs w:val="18"/>
    </w:rPr>
  </w:style>
  <w:style w:type="paragraph" w:styleId="18">
    <w:name w:val="footer"/>
    <w:basedOn w:val="1"/>
    <w:link w:val="46"/>
    <w:autoRedefine/>
    <w:qFormat/>
    <w:uiPriority w:val="0"/>
    <w:pPr>
      <w:snapToGrid w:val="0"/>
      <w:ind w:right="210" w:rightChars="100"/>
      <w:jc w:val="right"/>
    </w:pPr>
    <w:rPr>
      <w:sz w:val="18"/>
      <w:szCs w:val="18"/>
    </w:rPr>
  </w:style>
  <w:style w:type="paragraph" w:styleId="19">
    <w:name w:val="header"/>
    <w:basedOn w:val="1"/>
    <w:link w:val="47"/>
    <w:autoRedefine/>
    <w:qFormat/>
    <w:uiPriority w:val="99"/>
    <w:pPr>
      <w:snapToGrid w:val="0"/>
      <w:jc w:val="left"/>
    </w:pPr>
    <w:rPr>
      <w:sz w:val="18"/>
      <w:szCs w:val="18"/>
    </w:rPr>
  </w:style>
  <w:style w:type="paragraph" w:styleId="20">
    <w:name w:val="toc 1"/>
    <w:basedOn w:val="1"/>
    <w:next w:val="1"/>
    <w:autoRedefine/>
    <w:semiHidden/>
    <w:qFormat/>
    <w:uiPriority w:val="0"/>
    <w:pPr>
      <w:tabs>
        <w:tab w:val="right" w:leader="dot" w:pos="9242"/>
      </w:tabs>
      <w:spacing w:before="25" w:beforeLines="25" w:after="25" w:afterLines="25"/>
      <w:jc w:val="left"/>
    </w:pPr>
    <w:rPr>
      <w:rFonts w:ascii="宋体"/>
      <w:szCs w:val="21"/>
    </w:rPr>
  </w:style>
  <w:style w:type="paragraph" w:styleId="21">
    <w:name w:val="toc 4"/>
    <w:basedOn w:val="1"/>
    <w:next w:val="1"/>
    <w:autoRedefine/>
    <w:semiHidden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22">
    <w:name w:val="index heading"/>
    <w:basedOn w:val="1"/>
    <w:next w:val="23"/>
    <w:autoRedefine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3">
    <w:name w:val="index 1"/>
    <w:basedOn w:val="1"/>
    <w:next w:val="24"/>
    <w:autoRedefine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4">
    <w:name w:val="段"/>
    <w:link w:val="48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5">
    <w:name w:val="footnote text"/>
    <w:basedOn w:val="1"/>
    <w:autoRedefine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6">
    <w:name w:val="toc 6"/>
    <w:basedOn w:val="1"/>
    <w:next w:val="1"/>
    <w:semiHidden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7">
    <w:name w:val="index 7"/>
    <w:basedOn w:val="1"/>
    <w:next w:val="1"/>
    <w:autoRedefine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8">
    <w:name w:val="index 9"/>
    <w:basedOn w:val="1"/>
    <w:next w:val="1"/>
    <w:autoRedefine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9">
    <w:name w:val="toc 2"/>
    <w:basedOn w:val="1"/>
    <w:next w:val="1"/>
    <w:autoRedefine/>
    <w:semiHidden/>
    <w:qFormat/>
    <w:uiPriority w:val="0"/>
    <w:pPr>
      <w:tabs>
        <w:tab w:val="right" w:leader="dot" w:pos="9242"/>
      </w:tabs>
    </w:pPr>
    <w:rPr>
      <w:rFonts w:ascii="宋体"/>
      <w:szCs w:val="21"/>
    </w:rPr>
  </w:style>
  <w:style w:type="paragraph" w:styleId="30">
    <w:name w:val="toc 9"/>
    <w:basedOn w:val="1"/>
    <w:next w:val="1"/>
    <w:autoRedefine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31">
    <w:name w:val="HTML Preformatted"/>
    <w:basedOn w:val="1"/>
    <w:autoRedefine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32">
    <w:name w:val="index 2"/>
    <w:basedOn w:val="1"/>
    <w:next w:val="1"/>
    <w:autoRedefine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paragraph" w:styleId="33">
    <w:name w:val="annotation subject"/>
    <w:basedOn w:val="7"/>
    <w:next w:val="7"/>
    <w:link w:val="49"/>
    <w:qFormat/>
    <w:uiPriority w:val="0"/>
    <w:rPr>
      <w:b/>
      <w:bCs/>
    </w:rPr>
  </w:style>
  <w:style w:type="table" w:styleId="35">
    <w:name w:val="Table Grid"/>
    <w:basedOn w:val="34"/>
    <w:autoRedefine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37">
    <w:name w:val="endnote reference"/>
    <w:autoRedefine/>
    <w:semiHidden/>
    <w:qFormat/>
    <w:uiPriority w:val="0"/>
    <w:rPr>
      <w:vertAlign w:val="superscript"/>
    </w:rPr>
  </w:style>
  <w:style w:type="character" w:styleId="38">
    <w:name w:val="page number"/>
    <w:autoRedefine/>
    <w:qFormat/>
    <w:uiPriority w:val="0"/>
    <w:rPr>
      <w:rFonts w:ascii="Times New Roman" w:hAnsi="Times New Roman" w:eastAsia="宋体"/>
      <w:sz w:val="18"/>
    </w:rPr>
  </w:style>
  <w:style w:type="character" w:styleId="39">
    <w:name w:val="FollowedHyperlink"/>
    <w:autoRedefine/>
    <w:qFormat/>
    <w:uiPriority w:val="0"/>
    <w:rPr>
      <w:color w:val="800080"/>
      <w:u w:val="single"/>
    </w:rPr>
  </w:style>
  <w:style w:type="character" w:styleId="40">
    <w:name w:val="Hyperlink"/>
    <w:autoRedefine/>
    <w:qFormat/>
    <w:uiPriority w:val="0"/>
    <w:rPr>
      <w:color w:val="0000FF"/>
      <w:spacing w:val="0"/>
      <w:w w:val="100"/>
      <w:szCs w:val="21"/>
      <w:u w:val="single"/>
    </w:rPr>
  </w:style>
  <w:style w:type="character" w:styleId="41">
    <w:name w:val="annotation reference"/>
    <w:autoRedefine/>
    <w:qFormat/>
    <w:uiPriority w:val="0"/>
    <w:rPr>
      <w:sz w:val="21"/>
      <w:szCs w:val="21"/>
    </w:rPr>
  </w:style>
  <w:style w:type="character" w:styleId="42">
    <w:name w:val="footnote reference"/>
    <w:autoRedefine/>
    <w:semiHidden/>
    <w:qFormat/>
    <w:uiPriority w:val="0"/>
    <w:rPr>
      <w:vertAlign w:val="superscript"/>
    </w:rPr>
  </w:style>
  <w:style w:type="character" w:customStyle="1" w:styleId="43">
    <w:name w:val="批注文字 字符"/>
    <w:link w:val="7"/>
    <w:autoRedefine/>
    <w:qFormat/>
    <w:uiPriority w:val="0"/>
    <w:rPr>
      <w:kern w:val="2"/>
      <w:sz w:val="21"/>
      <w:szCs w:val="24"/>
    </w:rPr>
  </w:style>
  <w:style w:type="character" w:customStyle="1" w:styleId="44">
    <w:name w:val="正文文本缩进 字符"/>
    <w:link w:val="9"/>
    <w:autoRedefine/>
    <w:qFormat/>
    <w:uiPriority w:val="0"/>
    <w:rPr>
      <w:rFonts w:eastAsia="黑体"/>
      <w:kern w:val="2"/>
      <w:sz w:val="72"/>
      <w:szCs w:val="24"/>
    </w:rPr>
  </w:style>
  <w:style w:type="character" w:customStyle="1" w:styleId="45">
    <w:name w:val="批注框文本 字符"/>
    <w:link w:val="17"/>
    <w:autoRedefine/>
    <w:qFormat/>
    <w:uiPriority w:val="0"/>
    <w:rPr>
      <w:kern w:val="2"/>
      <w:sz w:val="18"/>
      <w:szCs w:val="18"/>
    </w:rPr>
  </w:style>
  <w:style w:type="character" w:customStyle="1" w:styleId="46">
    <w:name w:val="页脚 字符"/>
    <w:link w:val="18"/>
    <w:autoRedefine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7">
    <w:name w:val="页眉 字符"/>
    <w:link w:val="19"/>
    <w:autoRedefine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48">
    <w:name w:val="段 Char"/>
    <w:link w:val="24"/>
    <w:autoRedefine/>
    <w:qFormat/>
    <w:uiPriority w:val="0"/>
    <w:rPr>
      <w:rFonts w:ascii="宋体"/>
      <w:sz w:val="21"/>
      <w:lang w:val="en-US" w:eastAsia="zh-CN" w:bidi="ar-SA"/>
    </w:rPr>
  </w:style>
  <w:style w:type="character" w:customStyle="1" w:styleId="49">
    <w:name w:val="批注主题 字符"/>
    <w:link w:val="33"/>
    <w:autoRedefine/>
    <w:qFormat/>
    <w:uiPriority w:val="0"/>
    <w:rPr>
      <w:b/>
      <w:bCs/>
      <w:kern w:val="2"/>
      <w:sz w:val="21"/>
      <w:szCs w:val="24"/>
    </w:rPr>
  </w:style>
  <w:style w:type="character" w:customStyle="1" w:styleId="50">
    <w:name w:val="首示例 Char"/>
    <w:link w:val="51"/>
    <w:autoRedefine/>
    <w:qFormat/>
    <w:uiPriority w:val="0"/>
    <w:rPr>
      <w:rFonts w:ascii="宋体" w:hAnsi="宋体"/>
      <w:kern w:val="2"/>
      <w:sz w:val="18"/>
      <w:szCs w:val="18"/>
      <w:lang w:val="en-US" w:eastAsia="zh-CN" w:bidi="ar-SA"/>
    </w:rPr>
  </w:style>
  <w:style w:type="paragraph" w:customStyle="1" w:styleId="51">
    <w:name w:val="首示例"/>
    <w:next w:val="24"/>
    <w:link w:val="50"/>
    <w:autoRedefine/>
    <w:qFormat/>
    <w:uiPriority w:val="0"/>
    <w:pPr>
      <w:numPr>
        <w:ilvl w:val="0"/>
        <w:numId w:val="2"/>
      </w:numPr>
      <w:tabs>
        <w:tab w:val="left" w:pos="360"/>
      </w:tabs>
      <w:ind w:firstLine="0"/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52">
    <w:name w:val="一级条标题[858D7CFB-ED40-4347-BF05-701D383B685F]1"/>
    <w:link w:val="53"/>
    <w:autoRedefine/>
    <w:qFormat/>
    <w:uiPriority w:val="0"/>
    <w:rPr>
      <w:rFonts w:ascii="黑体" w:eastAsia="黑体"/>
      <w:sz w:val="21"/>
      <w:szCs w:val="21"/>
      <w:lang w:bidi="ar-SA"/>
    </w:rPr>
  </w:style>
  <w:style w:type="paragraph" w:customStyle="1" w:styleId="53">
    <w:name w:val="一级条标题"/>
    <w:next w:val="24"/>
    <w:link w:val="52"/>
    <w:autoRedefine/>
    <w:qFormat/>
    <w:uiPriority w:val="0"/>
    <w:pPr>
      <w:numPr>
        <w:ilvl w:val="1"/>
        <w:numId w:val="3"/>
      </w:numPr>
      <w:spacing w:before="156" w:beforeLines="50" w:after="156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character" w:customStyle="1" w:styleId="54">
    <w:name w:val="highlight1"/>
    <w:autoRedefine/>
    <w:qFormat/>
    <w:uiPriority w:val="0"/>
    <w:rPr>
      <w:color w:val="FF0000"/>
    </w:rPr>
  </w:style>
  <w:style w:type="character" w:customStyle="1" w:styleId="55">
    <w:name w:val="posttimeaa1"/>
    <w:autoRedefine/>
    <w:qFormat/>
    <w:uiPriority w:val="0"/>
    <w:rPr>
      <w:color w:val="999999"/>
    </w:rPr>
  </w:style>
  <w:style w:type="character" w:customStyle="1" w:styleId="56">
    <w:name w:val="发布"/>
    <w:autoRedefine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57">
    <w:name w:val="附录公式 Char"/>
    <w:link w:val="58"/>
    <w:autoRedefine/>
    <w:qFormat/>
    <w:uiPriority w:val="0"/>
    <w:rPr>
      <w:lang w:val="en-US" w:eastAsia="zh-CN" w:bidi="ar-SA"/>
    </w:rPr>
  </w:style>
  <w:style w:type="paragraph" w:customStyle="1" w:styleId="58">
    <w:name w:val="附录公式"/>
    <w:basedOn w:val="24"/>
    <w:next w:val="24"/>
    <w:link w:val="57"/>
    <w:autoRedefine/>
    <w:qFormat/>
    <w:uiPriority w:val="0"/>
  </w:style>
  <w:style w:type="character" w:customStyle="1" w:styleId="59">
    <w:name w:val="一级条标题[858D7CFB-ED40-4347-BF05-701D383B685F]"/>
    <w:autoRedefine/>
    <w:qFormat/>
    <w:uiPriority w:val="0"/>
    <w:rPr>
      <w:rFonts w:hint="eastAsia" w:ascii="黑体" w:hAnsi="Times New Roman" w:eastAsia="黑体"/>
      <w:sz w:val="21"/>
      <w:lang w:val="en-US" w:eastAsia="zh-CN"/>
    </w:rPr>
  </w:style>
  <w:style w:type="paragraph" w:customStyle="1" w:styleId="60">
    <w:name w:val="列项●（二级）"/>
    <w:autoRedefine/>
    <w:qFormat/>
    <w:uiPriority w:val="0"/>
    <w:pPr>
      <w:numPr>
        <w:ilvl w:val="1"/>
        <w:numId w:val="4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61">
    <w:name w:val="封面标准号2"/>
    <w:autoRedefine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styleId="62">
    <w:name w:val="List Paragraph"/>
    <w:basedOn w:val="1"/>
    <w:autoRedefine/>
    <w:qFormat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63">
    <w:name w:val="图表脚注说明"/>
    <w:basedOn w:val="1"/>
    <w:autoRedefine/>
    <w:qFormat/>
    <w:uiPriority w:val="0"/>
    <w:pPr>
      <w:numPr>
        <w:ilvl w:val="0"/>
        <w:numId w:val="5"/>
      </w:numPr>
    </w:pPr>
    <w:rPr>
      <w:rFonts w:ascii="宋体"/>
      <w:sz w:val="18"/>
      <w:szCs w:val="18"/>
    </w:rPr>
  </w:style>
  <w:style w:type="paragraph" w:customStyle="1" w:styleId="64">
    <w:name w:val="正文公式编号制表符"/>
    <w:basedOn w:val="24"/>
    <w:next w:val="24"/>
    <w:autoRedefine/>
    <w:qFormat/>
    <w:uiPriority w:val="0"/>
    <w:pPr>
      <w:ind w:firstLine="0" w:firstLineChars="0"/>
    </w:pPr>
  </w:style>
  <w:style w:type="paragraph" w:customStyle="1" w:styleId="65">
    <w:name w:val="注×：（正文）"/>
    <w:autoRedefine/>
    <w:qFormat/>
    <w:uiPriority w:val="0"/>
    <w:pPr>
      <w:numPr>
        <w:ilvl w:val="0"/>
        <w:numId w:val="6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6">
    <w:name w:val="章标题"/>
    <w:next w:val="24"/>
    <w:autoRedefine/>
    <w:qFormat/>
    <w:uiPriority w:val="0"/>
    <w:pPr>
      <w:numPr>
        <w:ilvl w:val="0"/>
        <w:numId w:val="3"/>
      </w:numPr>
      <w:spacing w:before="312" w:beforeLines="100" w:after="312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7">
    <w:name w:val="封面标准代替信息"/>
    <w:autoRedefine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68">
    <w:name w:val="列项说明"/>
    <w:basedOn w:val="1"/>
    <w:autoRedefine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69">
    <w:name w:val="附录图标题"/>
    <w:basedOn w:val="1"/>
    <w:next w:val="24"/>
    <w:autoRedefine/>
    <w:qFormat/>
    <w:uiPriority w:val="0"/>
    <w:pPr>
      <w:numPr>
        <w:ilvl w:val="1"/>
        <w:numId w:val="7"/>
      </w:numPr>
      <w:tabs>
        <w:tab w:val="left" w:pos="363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70">
    <w:name w:val="示例"/>
    <w:next w:val="71"/>
    <w:autoRedefine/>
    <w:qFormat/>
    <w:uiPriority w:val="0"/>
    <w:pPr>
      <w:widowControl w:val="0"/>
      <w:numPr>
        <w:ilvl w:val="0"/>
        <w:numId w:val="8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1">
    <w:name w:val="示例内容"/>
    <w:autoRedefine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72">
    <w:name w:val="封面一致性程度标识2"/>
    <w:basedOn w:val="73"/>
    <w:autoRedefine/>
    <w:qFormat/>
    <w:uiPriority w:val="0"/>
    <w:pPr>
      <w:framePr w:wrap="around" w:y="4469"/>
    </w:pPr>
  </w:style>
  <w:style w:type="paragraph" w:customStyle="1" w:styleId="73">
    <w:name w:val="封面一致性程度标识"/>
    <w:basedOn w:val="74"/>
    <w:autoRedefine/>
    <w:qFormat/>
    <w:uiPriority w:val="0"/>
    <w:pPr>
      <w:framePr w:wrap="around"/>
      <w:spacing w:before="440"/>
    </w:pPr>
    <w:rPr>
      <w:rFonts w:ascii="宋体" w:eastAsia="宋体"/>
    </w:rPr>
  </w:style>
  <w:style w:type="paragraph" w:customStyle="1" w:styleId="74">
    <w:name w:val="封面标准英文名称"/>
    <w:basedOn w:val="75"/>
    <w:autoRedefine/>
    <w:qFormat/>
    <w:uiPriority w:val="0"/>
    <w:pPr>
      <w:framePr w:wrap="around"/>
      <w:spacing w:before="370" w:line="400" w:lineRule="exact"/>
    </w:pPr>
    <w:rPr>
      <w:rFonts w:ascii="Times New Roman"/>
      <w:sz w:val="28"/>
      <w:szCs w:val="28"/>
    </w:rPr>
  </w:style>
  <w:style w:type="paragraph" w:customStyle="1" w:styleId="75">
    <w:name w:val="封面标准名称"/>
    <w:autoRedefine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6">
    <w:name w:val="封面标准文稿编辑信息"/>
    <w:basedOn w:val="77"/>
    <w:autoRedefine/>
    <w:qFormat/>
    <w:uiPriority w:val="0"/>
    <w:pPr>
      <w:framePr w:wrap="around"/>
      <w:spacing w:before="180" w:line="180" w:lineRule="exact"/>
    </w:pPr>
    <w:rPr>
      <w:sz w:val="21"/>
    </w:rPr>
  </w:style>
  <w:style w:type="paragraph" w:customStyle="1" w:styleId="77">
    <w:name w:val="封面标准文稿类别"/>
    <w:basedOn w:val="73"/>
    <w:autoRedefine/>
    <w:qFormat/>
    <w:uiPriority w:val="0"/>
    <w:pPr>
      <w:framePr w:wrap="around"/>
      <w:spacing w:after="160" w:line="240" w:lineRule="auto"/>
    </w:pPr>
    <w:rPr>
      <w:sz w:val="24"/>
    </w:rPr>
  </w:style>
  <w:style w:type="paragraph" w:customStyle="1" w:styleId="78">
    <w:name w:val="封面标准文稿编辑信息2"/>
    <w:basedOn w:val="76"/>
    <w:autoRedefine/>
    <w:qFormat/>
    <w:uiPriority w:val="0"/>
    <w:pPr>
      <w:framePr w:wrap="around" w:y="4469"/>
    </w:pPr>
  </w:style>
  <w:style w:type="paragraph" w:customStyle="1" w:styleId="79">
    <w:name w:val="五级无"/>
    <w:basedOn w:val="80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80">
    <w:name w:val="五级条标题"/>
    <w:basedOn w:val="81"/>
    <w:next w:val="24"/>
    <w:autoRedefine/>
    <w:qFormat/>
    <w:uiPriority w:val="0"/>
    <w:pPr>
      <w:numPr>
        <w:ilvl w:val="0"/>
        <w:numId w:val="0"/>
      </w:numPr>
      <w:outlineLvl w:val="6"/>
    </w:pPr>
  </w:style>
  <w:style w:type="paragraph" w:customStyle="1" w:styleId="81">
    <w:name w:val="四级条标题"/>
    <w:basedOn w:val="82"/>
    <w:next w:val="24"/>
    <w:qFormat/>
    <w:uiPriority w:val="0"/>
    <w:pPr>
      <w:numPr>
        <w:ilvl w:val="4"/>
      </w:numPr>
      <w:outlineLvl w:val="5"/>
    </w:pPr>
  </w:style>
  <w:style w:type="paragraph" w:customStyle="1" w:styleId="82">
    <w:name w:val="三级条标题"/>
    <w:basedOn w:val="83"/>
    <w:next w:val="24"/>
    <w:autoRedefine/>
    <w:qFormat/>
    <w:uiPriority w:val="0"/>
    <w:pPr>
      <w:numPr>
        <w:ilvl w:val="3"/>
      </w:numPr>
      <w:outlineLvl w:val="4"/>
    </w:pPr>
  </w:style>
  <w:style w:type="paragraph" w:customStyle="1" w:styleId="83">
    <w:name w:val="二级条标题"/>
    <w:basedOn w:val="53"/>
    <w:next w:val="24"/>
    <w:autoRedefine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84">
    <w:name w:val="其他实施日期"/>
    <w:basedOn w:val="85"/>
    <w:autoRedefine/>
    <w:qFormat/>
    <w:uiPriority w:val="0"/>
    <w:pPr>
      <w:framePr w:wrap="around"/>
    </w:pPr>
  </w:style>
  <w:style w:type="paragraph" w:customStyle="1" w:styleId="85">
    <w:name w:val="实施日期"/>
    <w:basedOn w:val="86"/>
    <w:autoRedefine/>
    <w:qFormat/>
    <w:uiPriority w:val="0"/>
    <w:pPr>
      <w:framePr w:wrap="around" w:vAnchor="page" w:hAnchor="text"/>
      <w:jc w:val="right"/>
    </w:pPr>
  </w:style>
  <w:style w:type="paragraph" w:customStyle="1" w:styleId="86">
    <w:name w:val="发布日期"/>
    <w:autoRedefine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87">
    <w:name w:val="参考文献、索引标题"/>
    <w:basedOn w:val="1"/>
    <w:next w:val="24"/>
    <w:autoRedefine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8">
    <w:name w:val="图的脚注"/>
    <w:next w:val="24"/>
    <w:autoRedefine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89">
    <w:name w:val="列项◆（三级）"/>
    <w:basedOn w:val="1"/>
    <w:autoRedefine/>
    <w:qFormat/>
    <w:uiPriority w:val="0"/>
    <w:pPr>
      <w:numPr>
        <w:ilvl w:val="2"/>
        <w:numId w:val="4"/>
      </w:numPr>
    </w:pPr>
    <w:rPr>
      <w:rFonts w:ascii="宋体"/>
      <w:szCs w:val="21"/>
    </w:rPr>
  </w:style>
  <w:style w:type="paragraph" w:customStyle="1" w:styleId="90">
    <w:name w:val="标准书脚_奇数页"/>
    <w:autoRedefine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91">
    <w:name w:val="正文图标题"/>
    <w:next w:val="24"/>
    <w:autoRedefine/>
    <w:qFormat/>
    <w:uiPriority w:val="0"/>
    <w:pPr>
      <w:numPr>
        <w:ilvl w:val="0"/>
        <w:numId w:val="9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92">
    <w:name w:val="附录表标号"/>
    <w:basedOn w:val="1"/>
    <w:next w:val="24"/>
    <w:autoRedefine/>
    <w:qFormat/>
    <w:uiPriority w:val="0"/>
    <w:pPr>
      <w:numPr>
        <w:ilvl w:val="0"/>
        <w:numId w:val="10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93">
    <w:name w:val="文献分类号"/>
    <w:autoRedefine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94">
    <w:name w:val="标准书眉一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95">
    <w:name w:val="示例后文字"/>
    <w:basedOn w:val="24"/>
    <w:next w:val="24"/>
    <w:autoRedefine/>
    <w:qFormat/>
    <w:uiPriority w:val="0"/>
    <w:pPr>
      <w:ind w:firstLine="360"/>
    </w:pPr>
    <w:rPr>
      <w:sz w:val="18"/>
    </w:rPr>
  </w:style>
  <w:style w:type="paragraph" w:customStyle="1" w:styleId="96">
    <w:name w:val="列项说明数字编号"/>
    <w:autoRedefine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7">
    <w:name w:val="终结线"/>
    <w:basedOn w:val="1"/>
    <w:autoRedefine/>
    <w:qFormat/>
    <w:uiPriority w:val="0"/>
    <w:pPr>
      <w:framePr w:hSpace="181" w:vSpace="181" w:wrap="around" w:vAnchor="text" w:hAnchor="margin" w:xAlign="center" w:y="285"/>
    </w:pPr>
  </w:style>
  <w:style w:type="paragraph" w:customStyle="1" w:styleId="98">
    <w:name w:val="目次、标准名称标题"/>
    <w:basedOn w:val="1"/>
    <w:next w:val="24"/>
    <w:autoRedefine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99">
    <w:name w:val="正文表标题"/>
    <w:next w:val="24"/>
    <w:autoRedefine/>
    <w:qFormat/>
    <w:uiPriority w:val="0"/>
    <w:pPr>
      <w:numPr>
        <w:ilvl w:val="0"/>
        <w:numId w:val="11"/>
      </w:numPr>
      <w:tabs>
        <w:tab w:val="left" w:pos="360"/>
      </w:tabs>
      <w:spacing w:before="156" w:beforeLines="50" w:after="156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0">
    <w:name w:val="一级无"/>
    <w:basedOn w:val="53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01">
    <w:name w:val="附录一级无"/>
    <w:basedOn w:val="102"/>
    <w:autoRedefine/>
    <w:qFormat/>
    <w:uiPriority w:val="0"/>
    <w:pPr>
      <w:tabs>
        <w:tab w:val="left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02">
    <w:name w:val="附录一级条标题"/>
    <w:basedOn w:val="103"/>
    <w:next w:val="24"/>
    <w:autoRedefine/>
    <w:qFormat/>
    <w:uiPriority w:val="0"/>
    <w:pPr>
      <w:numPr>
        <w:ilvl w:val="0"/>
        <w:numId w:val="0"/>
      </w:numPr>
      <w:tabs>
        <w:tab w:val="left" w:pos="360"/>
      </w:tabs>
      <w:autoSpaceDN w:val="0"/>
      <w:spacing w:before="50" w:beforeLines="50" w:after="50" w:afterLines="50"/>
      <w:outlineLvl w:val="2"/>
    </w:pPr>
  </w:style>
  <w:style w:type="paragraph" w:customStyle="1" w:styleId="103">
    <w:name w:val="附录章标题"/>
    <w:next w:val="24"/>
    <w:autoRedefine/>
    <w:qFormat/>
    <w:uiPriority w:val="0"/>
    <w:pPr>
      <w:numPr>
        <w:ilvl w:val="1"/>
        <w:numId w:val="12"/>
      </w:numPr>
      <w:tabs>
        <w:tab w:val="left" w:pos="360"/>
      </w:tabs>
      <w:wordWrap w:val="0"/>
      <w:overflowPunct w:val="0"/>
      <w:autoSpaceDE w:val="0"/>
      <w:spacing w:before="100" w:beforeLines="100" w:after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4">
    <w:name w:val="注："/>
    <w:next w:val="24"/>
    <w:autoRedefine/>
    <w:qFormat/>
    <w:uiPriority w:val="0"/>
    <w:pPr>
      <w:widowControl w:val="0"/>
      <w:numPr>
        <w:ilvl w:val="0"/>
        <w:numId w:val="13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05">
    <w:name w:val="字母编号列项（一级）"/>
    <w:autoRedefine/>
    <w:qFormat/>
    <w:uiPriority w:val="0"/>
    <w:pPr>
      <w:numPr>
        <w:ilvl w:val="0"/>
        <w:numId w:val="1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附录二级条标题"/>
    <w:basedOn w:val="1"/>
    <w:next w:val="24"/>
    <w:autoRedefine/>
    <w:qFormat/>
    <w:uiPriority w:val="0"/>
    <w:pPr>
      <w:widowControl/>
      <w:numPr>
        <w:ilvl w:val="3"/>
        <w:numId w:val="12"/>
      </w:numPr>
      <w:tabs>
        <w:tab w:val="left" w:pos="360"/>
      </w:tabs>
      <w:wordWrap w:val="0"/>
      <w:overflowPunct w:val="0"/>
      <w:autoSpaceDE w:val="0"/>
      <w:autoSpaceDN w:val="0"/>
      <w:spacing w:before="50" w:beforeLines="50" w:after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107">
    <w:name w:val="二级无"/>
    <w:basedOn w:val="83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08">
    <w:name w:val="注：（正文）"/>
    <w:basedOn w:val="104"/>
    <w:next w:val="24"/>
    <w:autoRedefine/>
    <w:qFormat/>
    <w:uiPriority w:val="0"/>
  </w:style>
  <w:style w:type="paragraph" w:customStyle="1" w:styleId="109">
    <w:name w:val="发布部门"/>
    <w:next w:val="24"/>
    <w:autoRedefine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110">
    <w:name w:val="注×："/>
    <w:autoRedefine/>
    <w:qFormat/>
    <w:uiPriority w:val="0"/>
    <w:pPr>
      <w:widowControl w:val="0"/>
      <w:numPr>
        <w:ilvl w:val="0"/>
        <w:numId w:val="15"/>
      </w:numPr>
      <w:autoSpaceDE w:val="0"/>
      <w:autoSpaceDN w:val="0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11">
    <w:name w:val="编号列项（三级）"/>
    <w:autoRedefine/>
    <w:qFormat/>
    <w:uiPriority w:val="0"/>
    <w:pPr>
      <w:numPr>
        <w:ilvl w:val="2"/>
        <w:numId w:val="14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2">
    <w:name w:val="附录字母编号列项（一级）"/>
    <w:autoRedefine/>
    <w:qFormat/>
    <w:uiPriority w:val="0"/>
    <w:pPr>
      <w:numPr>
        <w:ilvl w:val="0"/>
        <w:numId w:val="16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3">
    <w:name w:val="数字编号列项（二级）"/>
    <w:autoRedefine/>
    <w:qFormat/>
    <w:uiPriority w:val="0"/>
    <w:pPr>
      <w:numPr>
        <w:ilvl w:val="1"/>
        <w:numId w:val="1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列项——（一级）"/>
    <w:autoRedefine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5">
    <w:name w:val="封面正文"/>
    <w:autoRedefine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16">
    <w:name w:val="封面标准号1"/>
    <w:autoRedefine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117">
    <w:name w:val="标准标志"/>
    <w:next w:val="1"/>
    <w:autoRedefine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118">
    <w:name w:val="其他标准标志"/>
    <w:basedOn w:val="117"/>
    <w:autoRedefine/>
    <w:qFormat/>
    <w:uiPriority w:val="0"/>
    <w:pPr>
      <w:framePr w:w="6101" w:wrap="around" w:vAnchor="page" w:hAnchor="page" w:x="4673" w:y="942"/>
    </w:pPr>
    <w:rPr>
      <w:w w:val="130"/>
    </w:rPr>
  </w:style>
  <w:style w:type="paragraph" w:customStyle="1" w:styleId="119">
    <w:name w:val="前言、引言标题"/>
    <w:next w:val="24"/>
    <w:autoRedefine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20">
    <w:name w:val="标准书脚_偶数页"/>
    <w:autoRedefine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121">
    <w:name w:val="附录四级无"/>
    <w:basedOn w:val="122"/>
    <w:autoRedefine/>
    <w:qFormat/>
    <w:uiPriority w:val="0"/>
    <w:pPr>
      <w:tabs>
        <w:tab w:val="left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22">
    <w:name w:val="附录四级条标题"/>
    <w:basedOn w:val="123"/>
    <w:next w:val="24"/>
    <w:autoRedefine/>
    <w:qFormat/>
    <w:uiPriority w:val="0"/>
    <w:pPr>
      <w:numPr>
        <w:ilvl w:val="0"/>
        <w:numId w:val="0"/>
      </w:numPr>
      <w:tabs>
        <w:tab w:val="left" w:pos="360"/>
      </w:tabs>
      <w:outlineLvl w:val="5"/>
    </w:pPr>
  </w:style>
  <w:style w:type="paragraph" w:customStyle="1" w:styleId="123">
    <w:name w:val="附录三级条标题"/>
    <w:basedOn w:val="106"/>
    <w:next w:val="24"/>
    <w:autoRedefine/>
    <w:qFormat/>
    <w:uiPriority w:val="0"/>
    <w:pPr>
      <w:numPr>
        <w:ilvl w:val="4"/>
      </w:numPr>
      <w:outlineLvl w:val="4"/>
    </w:pPr>
  </w:style>
  <w:style w:type="paragraph" w:customStyle="1" w:styleId="124">
    <w:name w:val="附录标题"/>
    <w:basedOn w:val="24"/>
    <w:next w:val="24"/>
    <w:autoRedefine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125">
    <w:name w:val="附录表标题"/>
    <w:basedOn w:val="1"/>
    <w:next w:val="24"/>
    <w:autoRedefine/>
    <w:qFormat/>
    <w:uiPriority w:val="0"/>
    <w:pPr>
      <w:numPr>
        <w:ilvl w:val="1"/>
        <w:numId w:val="10"/>
      </w:numPr>
      <w:tabs>
        <w:tab w:val="left" w:pos="180"/>
      </w:tabs>
      <w:spacing w:before="50" w:beforeLines="50" w:after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26">
    <w:name w:val="附录二级无"/>
    <w:basedOn w:val="106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27">
    <w:name w:val="三级无"/>
    <w:basedOn w:val="82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28">
    <w:name w:val="附录五级条标题"/>
    <w:basedOn w:val="122"/>
    <w:next w:val="24"/>
    <w:autoRedefine/>
    <w:qFormat/>
    <w:uiPriority w:val="0"/>
    <w:pPr>
      <w:numPr>
        <w:ilvl w:val="6"/>
        <w:numId w:val="12"/>
      </w:numPr>
      <w:outlineLvl w:val="6"/>
    </w:pPr>
  </w:style>
  <w:style w:type="paragraph" w:customStyle="1" w:styleId="129">
    <w:name w:val="标准称谓"/>
    <w:next w:val="1"/>
    <w:autoRedefine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130">
    <w:name w:val="标准书眉_偶数页"/>
    <w:basedOn w:val="131"/>
    <w:next w:val="1"/>
    <w:autoRedefine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131">
    <w:name w:val="标准书眉_奇数页"/>
    <w:next w:val="1"/>
    <w:autoRedefine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32">
    <w:name w:val="封面标准英文名称2"/>
    <w:basedOn w:val="74"/>
    <w:autoRedefine/>
    <w:qFormat/>
    <w:uiPriority w:val="0"/>
    <w:pPr>
      <w:framePr w:wrap="around" w:y="4469"/>
    </w:pPr>
  </w:style>
  <w:style w:type="paragraph" w:customStyle="1" w:styleId="133">
    <w:name w:val="附录图标号"/>
    <w:basedOn w:val="1"/>
    <w:autoRedefine/>
    <w:qFormat/>
    <w:uiPriority w:val="0"/>
    <w:pPr>
      <w:keepNext/>
      <w:pageBreakBefore/>
      <w:widowControl/>
      <w:numPr>
        <w:ilvl w:val="0"/>
        <w:numId w:val="7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134">
    <w:name w:val="附录公式编号制表符"/>
    <w:basedOn w:val="1"/>
    <w:next w:val="24"/>
    <w:autoRedefine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135">
    <w:name w:val="条文脚注"/>
    <w:basedOn w:val="25"/>
    <w:autoRedefine/>
    <w:qFormat/>
    <w:uiPriority w:val="0"/>
    <w:pPr>
      <w:numPr>
        <w:numId w:val="0"/>
      </w:numPr>
      <w:jc w:val="both"/>
    </w:pPr>
  </w:style>
  <w:style w:type="paragraph" w:customStyle="1" w:styleId="136">
    <w:name w:val="目次、索引正文"/>
    <w:autoRedefine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37">
    <w:name w:val="示例×："/>
    <w:basedOn w:val="66"/>
    <w:autoRedefine/>
    <w:qFormat/>
    <w:uiPriority w:val="0"/>
    <w:pPr>
      <w:numPr>
        <w:numId w:val="17"/>
      </w:numPr>
      <w:spacing w:before="0" w:beforeLines="0" w:after="0" w:afterLines="0"/>
      <w:outlineLvl w:val="9"/>
    </w:pPr>
    <w:rPr>
      <w:rFonts w:ascii="宋体" w:eastAsia="宋体"/>
      <w:sz w:val="18"/>
      <w:szCs w:val="18"/>
    </w:rPr>
  </w:style>
  <w:style w:type="paragraph" w:customStyle="1" w:styleId="138">
    <w:name w:val="附录标识"/>
    <w:basedOn w:val="1"/>
    <w:next w:val="24"/>
    <w:autoRedefine/>
    <w:qFormat/>
    <w:uiPriority w:val="0"/>
    <w:pPr>
      <w:keepNext/>
      <w:widowControl/>
      <w:numPr>
        <w:ilvl w:val="0"/>
        <w:numId w:val="12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39">
    <w:name w:val="图标脚注说明"/>
    <w:basedOn w:val="24"/>
    <w:autoRedefine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40">
    <w:name w:val="其他发布部门"/>
    <w:basedOn w:val="109"/>
    <w:autoRedefine/>
    <w:qFormat/>
    <w:uiPriority w:val="0"/>
    <w:pPr>
      <w:framePr w:wrap="around" w:y="15310"/>
      <w:spacing w:line="0" w:lineRule="atLeast"/>
    </w:pPr>
    <w:rPr>
      <w:rFonts w:ascii="黑体" w:eastAsia="黑体"/>
      <w:b w:val="0"/>
    </w:rPr>
  </w:style>
  <w:style w:type="paragraph" w:customStyle="1" w:styleId="141">
    <w:name w:val="其他标准称谓"/>
    <w:next w:val="1"/>
    <w:autoRedefine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42">
    <w:name w:val="参考文献"/>
    <w:basedOn w:val="1"/>
    <w:next w:val="24"/>
    <w:autoRedefine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143">
    <w:name w:val="附录五级无"/>
    <w:basedOn w:val="128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44">
    <w:name w:val="附录三级无"/>
    <w:basedOn w:val="123"/>
    <w:autoRedefine/>
    <w:qFormat/>
    <w:uiPriority w:val="0"/>
    <w:pPr>
      <w:tabs>
        <w:tab w:val="clear" w:pos="360"/>
      </w:tabs>
      <w:spacing w:before="0" w:beforeLines="0" w:after="0" w:afterLines="0"/>
    </w:pPr>
    <w:rPr>
      <w:rFonts w:ascii="宋体" w:eastAsia="宋体"/>
      <w:szCs w:val="21"/>
    </w:rPr>
  </w:style>
  <w:style w:type="paragraph" w:customStyle="1" w:styleId="145">
    <w:name w:val="封面标准名称2"/>
    <w:basedOn w:val="75"/>
    <w:autoRedefine/>
    <w:qFormat/>
    <w:uiPriority w:val="0"/>
    <w:pPr>
      <w:framePr w:wrap="around" w:y="4469"/>
      <w:spacing w:before="630" w:beforeLines="630"/>
    </w:pPr>
  </w:style>
  <w:style w:type="paragraph" w:customStyle="1" w:styleId="146">
    <w:name w:val="附录数字编号列项（二级）"/>
    <w:autoRedefine/>
    <w:qFormat/>
    <w:uiPriority w:val="0"/>
    <w:pPr>
      <w:numPr>
        <w:ilvl w:val="1"/>
        <w:numId w:val="16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7">
    <w:name w:val="样式2"/>
    <w:basedOn w:val="1"/>
    <w:autoRedefine/>
    <w:qFormat/>
    <w:uiPriority w:val="0"/>
  </w:style>
  <w:style w:type="paragraph" w:customStyle="1" w:styleId="148">
    <w:name w:val="四级无"/>
    <w:basedOn w:val="81"/>
    <w:autoRedefine/>
    <w:qFormat/>
    <w:uiPriority w:val="0"/>
    <w:pPr>
      <w:spacing w:before="0" w:beforeLines="0" w:after="0" w:afterLines="0"/>
    </w:pPr>
    <w:rPr>
      <w:rFonts w:ascii="宋体" w:eastAsia="宋体"/>
    </w:rPr>
  </w:style>
  <w:style w:type="paragraph" w:customStyle="1" w:styleId="149">
    <w:name w:val="其他发布日期"/>
    <w:basedOn w:val="86"/>
    <w:autoRedefine/>
    <w:qFormat/>
    <w:uiPriority w:val="0"/>
    <w:pPr>
      <w:framePr w:wrap="around" w:vAnchor="page" w:hAnchor="text" w:x="1419"/>
    </w:pPr>
  </w:style>
  <w:style w:type="paragraph" w:customStyle="1" w:styleId="150">
    <w:name w:val="封面标准文稿类别2"/>
    <w:basedOn w:val="77"/>
    <w:autoRedefine/>
    <w:qFormat/>
    <w:uiPriority w:val="0"/>
    <w:pPr>
      <w:framePr w:wrap="around" w:y="4469"/>
    </w:pPr>
  </w:style>
  <w:style w:type="paragraph" w:customStyle="1" w:styleId="151">
    <w:name w:val="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152">
    <w:name w:val="_Style 150"/>
    <w:autoRedefine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53">
    <w:name w:val="日期 字符"/>
    <w:basedOn w:val="36"/>
    <w:link w:val="15"/>
    <w:autoRedefine/>
    <w:qFormat/>
    <w:uiPriority w:val="0"/>
    <w:rPr>
      <w:kern w:val="2"/>
      <w:sz w:val="21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zle</Company>
  <Pages>5</Pages>
  <Words>1560</Words>
  <Characters>2143</Characters>
  <Lines>14</Lines>
  <Paragraphs>4</Paragraphs>
  <TotalTime>2510</TotalTime>
  <ScaleCrop>false</ScaleCrop>
  <LinksUpToDate>false</LinksUpToDate>
  <CharactersWithSpaces>2388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2024-11-12T01:59:00Z</dcterms:created>
  <dc:creator>CNIS</dc:creator>
  <cp:lastModifiedBy>......</cp:lastModifiedBy>
  <cp:lastPrinted>2024-11-15T05:43:00Z</cp:lastPrinted>
  <dcterms:modified xsi:type="dcterms:W3CDTF">2025-02-26T19:49:58Z</dcterms:modified>
  <dc:title>标准名称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9D70E641EDD347A082E563454BD007CA_13</vt:lpwstr>
  </property>
  <property fmtid="{D5CDD505-2E9C-101B-9397-08002B2CF9AE}" pid="4" name="KSOTemplateDocerSaveRecord">
    <vt:lpwstr>eyJoZGlkIjoiNzA4ZmViZDk4NzQ4NTBkYzIxZmI0ZDYyNDgyZGU5MmMiLCJ1c2VySWQiOiI1NzkyNDU3NTUifQ==</vt:lpwstr>
  </property>
</Properties>
</file>